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F" w:rsidRPr="004E235F" w:rsidRDefault="004E235F" w:rsidP="004E235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E235F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  <w:lang w:val="uk-UA"/>
        </w:rPr>
        <w:t>Чи є відмінність між державними та приватними нотаріусами?</w:t>
      </w: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14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Реформування нотаріату в Україні на пострадянському просторі розпочалося з прийняттям у 1993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оці</w:t>
      </w:r>
      <w:r w:rsidRPr="0014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нотаріат». Цим законом запроваджено нову форму нотаріальної діяльності – приватну.</w:t>
      </w:r>
      <w:r w:rsidRPr="001427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Однак на відміну від державних нотаріусів, приватні мали більш звужене коло повноважень і з того моменту виникає питання до кого краще звернутись.</w:t>
      </w: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Але у 2009 році ситуація змінилась. Тому зверт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аємо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увагу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читачів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на сьогоднішній день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статтею 34 Закону України «Про нотаріат», визначено перелік нотаріальних дій які вчиняють нотаріуси, незалежно від того державні вони чи приватні.</w:t>
      </w: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Слід зауважити, що документи оформлені і приватними і державними нотаріусами, мають однакову юридичну силу, тому питання: до якого нотаріуса кожен звернутись, кожен вирішує для себе самостійно.</w:t>
      </w:r>
    </w:p>
    <w:p w:rsidR="00A064CB" w:rsidRDefault="004E235F" w:rsidP="004E235F">
      <w:pPr>
        <w:pStyle w:val="HTML"/>
        <w:shd w:val="clear" w:color="auto" w:fill="FFFFFF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Важливою відмінністю при виборі нотаріуса є оплата їх послуг</w:t>
      </w:r>
      <w:r w:rsidR="00A064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A064CB" w:rsidRPr="00A94F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приватні нотаріуси справляють плату, розмір якої визначається </w:t>
      </w:r>
      <w:r w:rsidR="00A06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домовленістю між нотаріусом </w:t>
      </w:r>
      <w:r w:rsidR="00A064CB" w:rsidRPr="00A94FE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гр</w:t>
      </w:r>
      <w:r w:rsidR="00A064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омадянином або юридичною особою, але розмір такої плати не може бути меншим від розміру ставок державного мита, яке справляється державними нотаріусами за аналогічні нотаріальні дії, в той час як державні нотаріуси за вчинення нотаріальних дій справляють державне мито в розмірах, встановлених </w:t>
      </w:r>
      <w:r w:rsidR="00A064CB">
        <w:rPr>
          <w:rFonts w:ascii="Times New Roman" w:hAnsi="Times New Roman" w:cs="Times New Roman"/>
          <w:sz w:val="28"/>
          <w:lang w:val="uk-UA"/>
        </w:rPr>
        <w:t>Декретом Кабінету Міністрів України «Про державне мито», який прийнятий ще у 1993 році</w:t>
      </w:r>
      <w:r w:rsidR="00A064C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E235F" w:rsidRDefault="004E235F" w:rsidP="004E235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A064CB" w:rsidRDefault="00A064CB" w:rsidP="00A064CB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6815" w:rsidRDefault="00A064CB" w:rsidP="00A064CB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Дундар</w:t>
      </w:r>
      <w:proofErr w:type="spellEnd"/>
    </w:p>
    <w:p w:rsidR="00A064CB" w:rsidRDefault="00A064CB" w:rsidP="00A064CB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 з питань нотаріату</w:t>
      </w:r>
    </w:p>
    <w:p w:rsidR="00A064CB" w:rsidRPr="004E235F" w:rsidRDefault="00A064CB" w:rsidP="00A064CB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територіального управління юстиції у Донецькій області </w:t>
      </w:r>
    </w:p>
    <w:sectPr w:rsidR="00A064CB" w:rsidRPr="004E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1"/>
    <w:rsid w:val="004E235F"/>
    <w:rsid w:val="005F6815"/>
    <w:rsid w:val="00A064C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3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E2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E23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2017-07-06T08:27:00Z</dcterms:created>
  <dcterms:modified xsi:type="dcterms:W3CDTF">2017-07-06T08:41:00Z</dcterms:modified>
</cp:coreProperties>
</file>