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7" w:rsidRPr="008B6757" w:rsidRDefault="008B6757" w:rsidP="008B6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особам та особам,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переміщуються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тимчасово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окупованої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антитерористичної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операції</w:t>
      </w:r>
      <w:proofErr w:type="spellEnd"/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01.10.2014 № 535 «Про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особам та особам,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переміщуються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окупованої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14.01.2015 року № 14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склад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особам та особам,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переміщуються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окупованої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надійшли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Мінсоцполітики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нерезидентів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благодійні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гранти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дарунки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особам та особам,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переміщуються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окупованої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спричинені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становищем,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втратила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піклуватися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особисте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сімейне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суспільному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переміщена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   (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фактичним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банківській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757">
        <w:rPr>
          <w:rFonts w:ascii="Times New Roman" w:hAnsi="Times New Roman" w:cs="Times New Roman"/>
          <w:sz w:val="24"/>
          <w:szCs w:val="24"/>
        </w:rPr>
        <w:t>До заяви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: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особу;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контролюючому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органу і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);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родинні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);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взяття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переміщується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окупованої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антитерористичної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);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інвалідності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).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надійшла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заяви,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достовірності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lastRenderedPageBreak/>
        <w:t>заявника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додані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і проводить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коли особа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отримувала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орган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додані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коли особа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отримувала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орган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один раз.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особи, яка подала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складу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оформляються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протоколом,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. Протокол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присутніми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протоколу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розписку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) особам,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органом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переміщеним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особам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МВС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Донецькій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сектору Головного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ДСНС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Донецькій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proofErr w:type="gramStart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казначейської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Дружківці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постраждалим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переміщеним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розмірів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8B6757" w:rsidRDefault="008B6757" w:rsidP="008B6757">
      <w:pPr>
        <w:jc w:val="both"/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2014 року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в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антитерористичній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(АТО) з числа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переміщених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АТО,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тяжкі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тривалого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: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-сиротам, батьки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загинули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АТО, та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полоненими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зникли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безвісті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на одну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1176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;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діт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,- 1764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;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багатодітним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- 2352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;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члени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невідкладного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вартісного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,- 1176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;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lastRenderedPageBreak/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>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,- 1176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;</w:t>
      </w:r>
    </w:p>
    <w:p w:rsidR="008B6757" w:rsidRPr="008B6757" w:rsidRDefault="008B6757" w:rsidP="008B6757">
      <w:pPr>
        <w:rPr>
          <w:rFonts w:ascii="Times New Roman" w:hAnsi="Times New Roman" w:cs="Times New Roman"/>
          <w:sz w:val="24"/>
          <w:szCs w:val="24"/>
        </w:rPr>
      </w:pPr>
      <w:r w:rsidRPr="008B675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де є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вагітні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один з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догляд за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трирічного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7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6757">
        <w:rPr>
          <w:rFonts w:ascii="Times New Roman" w:hAnsi="Times New Roman" w:cs="Times New Roman"/>
          <w:sz w:val="24"/>
          <w:szCs w:val="24"/>
        </w:rPr>
        <w:t xml:space="preserve">з числа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 xml:space="preserve"> в АТО), -1764 </w:t>
      </w:r>
      <w:proofErr w:type="spellStart"/>
      <w:r w:rsidRPr="008B6757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8B6757">
        <w:rPr>
          <w:rFonts w:ascii="Times New Roman" w:hAnsi="Times New Roman" w:cs="Times New Roman"/>
          <w:sz w:val="24"/>
          <w:szCs w:val="24"/>
        </w:rPr>
        <w:t>.</w:t>
      </w:r>
    </w:p>
    <w:p w:rsidR="008B6757" w:rsidRPr="00490DB0" w:rsidRDefault="00490DB0" w:rsidP="008B67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61BD" w:rsidRPr="005747B2" w:rsidRDefault="008B6757" w:rsidP="008B675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7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вищезазначеною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інформацією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звертатися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6757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8B6757">
        <w:rPr>
          <w:rFonts w:ascii="Times New Roman" w:hAnsi="Times New Roman" w:cs="Times New Roman"/>
          <w:b/>
          <w:sz w:val="24"/>
          <w:szCs w:val="24"/>
        </w:rPr>
        <w:t>іального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8B6757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8B6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0DB0">
        <w:rPr>
          <w:rFonts w:ascii="Times New Roman" w:hAnsi="Times New Roman" w:cs="Times New Roman"/>
          <w:b/>
          <w:sz w:val="24"/>
          <w:szCs w:val="24"/>
          <w:lang w:val="uk-UA"/>
        </w:rPr>
        <w:t>Машинобудівників</w:t>
      </w:r>
      <w:r w:rsidR="005747B2">
        <w:rPr>
          <w:rFonts w:ascii="Times New Roman" w:hAnsi="Times New Roman" w:cs="Times New Roman"/>
          <w:b/>
          <w:sz w:val="24"/>
          <w:szCs w:val="24"/>
        </w:rPr>
        <w:t xml:space="preserve"> 64.</w:t>
      </w:r>
      <w:r w:rsidR="005747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5747B2">
        <w:rPr>
          <w:rFonts w:ascii="Times New Roman" w:hAnsi="Times New Roman" w:cs="Times New Roman"/>
          <w:b/>
          <w:sz w:val="24"/>
          <w:szCs w:val="24"/>
        </w:rPr>
        <w:t xml:space="preserve"> каб.10</w:t>
      </w:r>
      <w:r w:rsidR="005747B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8B6757">
        <w:rPr>
          <w:rFonts w:ascii="Times New Roman" w:hAnsi="Times New Roman" w:cs="Times New Roman"/>
          <w:b/>
          <w:sz w:val="24"/>
          <w:szCs w:val="24"/>
        </w:rPr>
        <w:t>.</w:t>
      </w:r>
      <w:r w:rsidR="005747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bookmarkStart w:id="0" w:name="_GoBack"/>
      <w:bookmarkEnd w:id="0"/>
      <w:r w:rsidRPr="008B675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5747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B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B2" w:rsidRPr="009E2C2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3</w:t>
      </w:r>
      <w:r w:rsidR="005747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5747B2" w:rsidRPr="005747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54</w:t>
      </w:r>
      <w:r w:rsidR="005747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5747B2" w:rsidRPr="005747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</w:t>
      </w:r>
    </w:p>
    <w:sectPr w:rsidR="006661BD" w:rsidRPr="005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757"/>
    <w:rsid w:val="00490DB0"/>
    <w:rsid w:val="004A2E90"/>
    <w:rsid w:val="005747B2"/>
    <w:rsid w:val="006661BD"/>
    <w:rsid w:val="008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Stoune</cp:lastModifiedBy>
  <cp:revision>5</cp:revision>
  <dcterms:created xsi:type="dcterms:W3CDTF">2015-02-05T14:29:00Z</dcterms:created>
  <dcterms:modified xsi:type="dcterms:W3CDTF">2017-10-31T10:09:00Z</dcterms:modified>
</cp:coreProperties>
</file>