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page" w:horzAnchor="margin" w:tblpY="421"/>
        <w:tblW w:w="15559" w:type="dxa"/>
        <w:tblLook w:val="04A0" w:firstRow="1" w:lastRow="0" w:firstColumn="1" w:lastColumn="0" w:noHBand="0" w:noVBand="1"/>
      </w:tblPr>
      <w:tblGrid>
        <w:gridCol w:w="817"/>
        <w:gridCol w:w="1985"/>
        <w:gridCol w:w="7371"/>
        <w:gridCol w:w="5386"/>
      </w:tblGrid>
      <w:tr w:rsidR="00A813BF" w:rsidRPr="008F7B1B" w14:paraId="16DE1A3D" w14:textId="77777777" w:rsidTr="00362C2C">
        <w:trPr>
          <w:tblHeader/>
        </w:trPr>
        <w:tc>
          <w:tcPr>
            <w:tcW w:w="15559" w:type="dxa"/>
            <w:gridSpan w:val="4"/>
            <w:tcBorders>
              <w:top w:val="nil"/>
              <w:left w:val="nil"/>
              <w:bottom w:val="single" w:sz="4" w:space="0" w:color="auto"/>
              <w:right w:val="nil"/>
            </w:tcBorders>
          </w:tcPr>
          <w:p w14:paraId="1E56B483" w14:textId="77777777" w:rsidR="00A813BF" w:rsidRPr="008F7B1B" w:rsidRDefault="00A813BF" w:rsidP="00362C2C">
            <w:pPr>
              <w:jc w:val="center"/>
              <w:rPr>
                <w:rFonts w:ascii="Times New Roman" w:hAnsi="Times New Roman" w:cs="Times New Roman"/>
                <w:b/>
                <w:highlight w:val="yellow"/>
                <w:lang w:val="uk-UA"/>
              </w:rPr>
            </w:pPr>
            <w:r w:rsidRPr="008F7B1B">
              <w:rPr>
                <w:rFonts w:ascii="Times New Roman" w:hAnsi="Times New Roman" w:cs="Times New Roman"/>
                <w:b/>
                <w:lang w:val="uk-UA"/>
              </w:rPr>
              <w:t>Таблиця врахування зауважень та пропозицій</w:t>
            </w:r>
            <w:r w:rsidRPr="008F7B1B">
              <w:rPr>
                <w:rFonts w:ascii="Times New Roman" w:hAnsi="Times New Roman" w:cs="Times New Roman"/>
                <w:b/>
                <w:highlight w:val="yellow"/>
                <w:lang w:val="uk-UA"/>
              </w:rPr>
              <w:t xml:space="preserve">  </w:t>
            </w:r>
          </w:p>
          <w:p w14:paraId="7F57D742" w14:textId="36E90B6D" w:rsidR="00F3482F" w:rsidRPr="008F7B1B" w:rsidRDefault="00A813BF" w:rsidP="00362C2C">
            <w:pPr>
              <w:jc w:val="center"/>
              <w:rPr>
                <w:rFonts w:ascii="Times New Roman" w:eastAsia="Calibri" w:hAnsi="Times New Roman" w:cs="Times New Roman"/>
                <w:b/>
                <w:bCs/>
                <w:sz w:val="28"/>
                <w:szCs w:val="28"/>
                <w:lang w:val="uk-UA"/>
              </w:rPr>
            </w:pPr>
            <w:r w:rsidRPr="008F7B1B">
              <w:rPr>
                <w:rFonts w:ascii="Times New Roman" w:hAnsi="Times New Roman" w:cs="Times New Roman"/>
                <w:b/>
                <w:lang w:val="uk-UA"/>
              </w:rPr>
              <w:t xml:space="preserve">до </w:t>
            </w:r>
            <w:r w:rsidR="00F3482F" w:rsidRPr="008F7B1B">
              <w:rPr>
                <w:rFonts w:ascii="Times New Roman" w:eastAsia="Calibri" w:hAnsi="Times New Roman" w:cs="Times New Roman"/>
                <w:b/>
                <w:bCs/>
                <w:sz w:val="28"/>
                <w:szCs w:val="28"/>
                <w:lang w:val="uk-UA"/>
              </w:rPr>
              <w:t xml:space="preserve"> </w:t>
            </w:r>
            <w:proofErr w:type="spellStart"/>
            <w:r w:rsidR="000E5E0F" w:rsidRPr="008F7B1B">
              <w:rPr>
                <w:rFonts w:ascii="Times New Roman" w:eastAsia="Calibri" w:hAnsi="Times New Roman" w:cs="Times New Roman"/>
                <w:b/>
                <w:bCs/>
                <w:sz w:val="28"/>
                <w:szCs w:val="28"/>
                <w:lang w:val="uk-UA"/>
              </w:rPr>
              <w:t>Проєкту</w:t>
            </w:r>
            <w:proofErr w:type="spellEnd"/>
            <w:r w:rsidR="000E5E0F" w:rsidRPr="008F7B1B">
              <w:rPr>
                <w:rFonts w:ascii="Times New Roman" w:eastAsia="Calibri" w:hAnsi="Times New Roman" w:cs="Times New Roman"/>
                <w:b/>
                <w:bCs/>
                <w:sz w:val="28"/>
                <w:szCs w:val="28"/>
                <w:lang w:val="uk-UA"/>
              </w:rPr>
              <w:t xml:space="preserve">  Програми економічного та соціального розвитку </w:t>
            </w:r>
            <w:r w:rsidR="00286F2B" w:rsidRPr="008F7B1B">
              <w:rPr>
                <w:rFonts w:ascii="Times New Roman" w:eastAsia="Calibri" w:hAnsi="Times New Roman" w:cs="Times New Roman"/>
                <w:b/>
                <w:bCs/>
                <w:sz w:val="28"/>
                <w:szCs w:val="28"/>
                <w:lang w:val="uk-UA"/>
              </w:rPr>
              <w:t>Дружківської</w:t>
            </w:r>
            <w:r w:rsidR="008F7B1B" w:rsidRPr="008F7B1B">
              <w:rPr>
                <w:rFonts w:ascii="Times New Roman" w:eastAsia="Calibri" w:hAnsi="Times New Roman" w:cs="Times New Roman"/>
                <w:b/>
                <w:bCs/>
                <w:sz w:val="28"/>
                <w:szCs w:val="28"/>
                <w:lang w:val="uk-UA"/>
              </w:rPr>
              <w:t xml:space="preserve"> міської</w:t>
            </w:r>
            <w:r w:rsidR="00286F2B" w:rsidRPr="008F7B1B">
              <w:rPr>
                <w:rFonts w:ascii="Times New Roman" w:eastAsia="Calibri" w:hAnsi="Times New Roman" w:cs="Times New Roman"/>
                <w:b/>
                <w:bCs/>
                <w:sz w:val="28"/>
                <w:szCs w:val="28"/>
                <w:lang w:val="uk-UA"/>
              </w:rPr>
              <w:t xml:space="preserve"> територіальної громади </w:t>
            </w:r>
            <w:r w:rsidR="000E5E0F" w:rsidRPr="008F7B1B">
              <w:rPr>
                <w:rFonts w:ascii="Times New Roman" w:eastAsia="Calibri" w:hAnsi="Times New Roman" w:cs="Times New Roman"/>
                <w:b/>
                <w:bCs/>
                <w:sz w:val="28"/>
                <w:szCs w:val="28"/>
                <w:lang w:val="uk-UA"/>
              </w:rPr>
              <w:t>на 2021 рік</w:t>
            </w:r>
            <w:r w:rsidR="006E385F" w:rsidRPr="008F7B1B">
              <w:rPr>
                <w:rFonts w:ascii="Times New Roman" w:eastAsia="Calibri" w:hAnsi="Times New Roman" w:cs="Times New Roman"/>
                <w:b/>
                <w:bCs/>
                <w:sz w:val="28"/>
                <w:szCs w:val="28"/>
                <w:lang w:val="uk-UA"/>
              </w:rPr>
              <w:t xml:space="preserve"> та Звіту про СЕО</w:t>
            </w:r>
          </w:p>
          <w:p w14:paraId="67E9FEBA" w14:textId="77777777" w:rsidR="00A813BF" w:rsidRPr="008F7B1B" w:rsidRDefault="00A813BF" w:rsidP="00362C2C">
            <w:pPr>
              <w:jc w:val="center"/>
              <w:rPr>
                <w:rFonts w:ascii="Times New Roman" w:hAnsi="Times New Roman" w:cs="Times New Roman"/>
                <w:b/>
                <w:highlight w:val="yellow"/>
                <w:lang w:val="uk-UA"/>
              </w:rPr>
            </w:pPr>
          </w:p>
        </w:tc>
      </w:tr>
      <w:tr w:rsidR="00AA3C6D" w:rsidRPr="008F7B1B" w14:paraId="470A7918" w14:textId="77777777" w:rsidTr="00985B60">
        <w:trPr>
          <w:cantSplit/>
          <w:tblHeader/>
        </w:trPr>
        <w:tc>
          <w:tcPr>
            <w:tcW w:w="817" w:type="dxa"/>
            <w:tcBorders>
              <w:top w:val="single" w:sz="4" w:space="0" w:color="auto"/>
            </w:tcBorders>
            <w:vAlign w:val="center"/>
          </w:tcPr>
          <w:p w14:paraId="61A14284" w14:textId="77777777" w:rsidR="00AA3C6D" w:rsidRPr="008F7B1B" w:rsidRDefault="00AA3C6D" w:rsidP="00985B60">
            <w:pPr>
              <w:jc w:val="center"/>
              <w:rPr>
                <w:rFonts w:ascii="Times New Roman" w:hAnsi="Times New Roman" w:cs="Times New Roman"/>
                <w:b/>
                <w:sz w:val="24"/>
                <w:szCs w:val="24"/>
                <w:lang w:val="uk-UA"/>
              </w:rPr>
            </w:pPr>
            <w:r w:rsidRPr="008F7B1B">
              <w:rPr>
                <w:rFonts w:ascii="Times New Roman" w:hAnsi="Times New Roman" w:cs="Times New Roman"/>
                <w:b/>
                <w:sz w:val="24"/>
                <w:szCs w:val="24"/>
                <w:lang w:val="uk-UA"/>
              </w:rPr>
              <w:t>№№</w:t>
            </w:r>
          </w:p>
          <w:p w14:paraId="0281B02D" w14:textId="77777777" w:rsidR="00AA3C6D" w:rsidRPr="008F7B1B" w:rsidRDefault="00AA3C6D" w:rsidP="00985B60">
            <w:pPr>
              <w:jc w:val="center"/>
              <w:rPr>
                <w:rFonts w:ascii="Times New Roman" w:hAnsi="Times New Roman" w:cs="Times New Roman"/>
                <w:b/>
                <w:sz w:val="24"/>
                <w:szCs w:val="24"/>
                <w:lang w:val="uk-UA"/>
              </w:rPr>
            </w:pPr>
            <w:r w:rsidRPr="008F7B1B">
              <w:rPr>
                <w:rFonts w:ascii="Times New Roman" w:hAnsi="Times New Roman" w:cs="Times New Roman"/>
                <w:b/>
                <w:sz w:val="24"/>
                <w:szCs w:val="24"/>
                <w:lang w:val="uk-UA"/>
              </w:rPr>
              <w:t>п/п</w:t>
            </w:r>
          </w:p>
        </w:tc>
        <w:tc>
          <w:tcPr>
            <w:tcW w:w="1985" w:type="dxa"/>
            <w:tcBorders>
              <w:top w:val="single" w:sz="4" w:space="0" w:color="auto"/>
            </w:tcBorders>
            <w:vAlign w:val="center"/>
          </w:tcPr>
          <w:p w14:paraId="4450693E" w14:textId="0C8BBD07" w:rsidR="00AA3C6D" w:rsidRPr="008F7B1B" w:rsidRDefault="00226D90" w:rsidP="00985B60">
            <w:pPr>
              <w:jc w:val="center"/>
              <w:rPr>
                <w:rFonts w:ascii="Times New Roman" w:hAnsi="Times New Roman" w:cs="Times New Roman"/>
                <w:b/>
                <w:sz w:val="24"/>
                <w:szCs w:val="24"/>
                <w:lang w:val="uk-UA"/>
              </w:rPr>
            </w:pPr>
            <w:r w:rsidRPr="008F7B1B">
              <w:rPr>
                <w:rFonts w:ascii="Times New Roman" w:hAnsi="Times New Roman" w:cs="Times New Roman"/>
                <w:b/>
                <w:sz w:val="24"/>
                <w:szCs w:val="24"/>
                <w:lang w:val="uk-UA"/>
              </w:rPr>
              <w:t>Орган виконавчої влади</w:t>
            </w:r>
          </w:p>
        </w:tc>
        <w:tc>
          <w:tcPr>
            <w:tcW w:w="7371" w:type="dxa"/>
            <w:tcBorders>
              <w:top w:val="single" w:sz="4" w:space="0" w:color="auto"/>
            </w:tcBorders>
            <w:vAlign w:val="center"/>
          </w:tcPr>
          <w:p w14:paraId="5BE24086" w14:textId="77777777" w:rsidR="00AA3C6D" w:rsidRPr="008F7B1B" w:rsidRDefault="00AA3C6D" w:rsidP="00985B60">
            <w:pPr>
              <w:jc w:val="center"/>
              <w:rPr>
                <w:rFonts w:ascii="Times New Roman" w:hAnsi="Times New Roman" w:cs="Times New Roman"/>
                <w:b/>
                <w:sz w:val="24"/>
                <w:szCs w:val="24"/>
                <w:lang w:val="uk-UA"/>
              </w:rPr>
            </w:pPr>
            <w:r w:rsidRPr="008F7B1B">
              <w:rPr>
                <w:rFonts w:ascii="Times New Roman" w:hAnsi="Times New Roman" w:cs="Times New Roman"/>
                <w:b/>
                <w:sz w:val="24"/>
                <w:szCs w:val="24"/>
                <w:lang w:val="uk-UA"/>
              </w:rPr>
              <w:t>Стислий зміст зауваження чи пропозицій</w:t>
            </w:r>
          </w:p>
        </w:tc>
        <w:tc>
          <w:tcPr>
            <w:tcW w:w="5386" w:type="dxa"/>
            <w:tcBorders>
              <w:top w:val="single" w:sz="4" w:space="0" w:color="auto"/>
            </w:tcBorders>
            <w:vAlign w:val="center"/>
          </w:tcPr>
          <w:p w14:paraId="11D22CB9" w14:textId="77777777" w:rsidR="00AA3C6D" w:rsidRPr="008F7B1B" w:rsidRDefault="00AA3C6D" w:rsidP="00985B60">
            <w:pPr>
              <w:jc w:val="center"/>
              <w:rPr>
                <w:rFonts w:ascii="Times New Roman" w:hAnsi="Times New Roman" w:cs="Times New Roman"/>
                <w:b/>
                <w:sz w:val="24"/>
                <w:szCs w:val="24"/>
                <w:lang w:val="uk-UA"/>
              </w:rPr>
            </w:pPr>
            <w:r w:rsidRPr="008F7B1B">
              <w:rPr>
                <w:rFonts w:ascii="Times New Roman" w:hAnsi="Times New Roman" w:cs="Times New Roman"/>
                <w:b/>
                <w:sz w:val="24"/>
                <w:szCs w:val="24"/>
                <w:lang w:val="uk-UA"/>
              </w:rPr>
              <w:t>Інформація про розгляд</w:t>
            </w:r>
          </w:p>
        </w:tc>
      </w:tr>
      <w:tr w:rsidR="00AA3C6D" w:rsidRPr="008F7B1B" w14:paraId="4C4C9F87" w14:textId="77777777" w:rsidTr="00985B60">
        <w:trPr>
          <w:cantSplit/>
          <w:tblHeader/>
        </w:trPr>
        <w:tc>
          <w:tcPr>
            <w:tcW w:w="817" w:type="dxa"/>
            <w:vAlign w:val="center"/>
          </w:tcPr>
          <w:p w14:paraId="77D456EC" w14:textId="77777777" w:rsidR="00AA3C6D" w:rsidRPr="008F7B1B" w:rsidRDefault="00AA3C6D" w:rsidP="00985B60">
            <w:pPr>
              <w:jc w:val="center"/>
              <w:rPr>
                <w:rFonts w:ascii="Times New Roman" w:hAnsi="Times New Roman" w:cs="Times New Roman"/>
                <w:b/>
                <w:sz w:val="24"/>
                <w:szCs w:val="24"/>
                <w:lang w:val="uk-UA"/>
              </w:rPr>
            </w:pPr>
            <w:r w:rsidRPr="008F7B1B">
              <w:rPr>
                <w:rFonts w:ascii="Times New Roman" w:hAnsi="Times New Roman" w:cs="Times New Roman"/>
                <w:b/>
                <w:sz w:val="24"/>
                <w:szCs w:val="24"/>
                <w:lang w:val="uk-UA"/>
              </w:rPr>
              <w:t>1</w:t>
            </w:r>
          </w:p>
        </w:tc>
        <w:tc>
          <w:tcPr>
            <w:tcW w:w="1985" w:type="dxa"/>
            <w:vAlign w:val="center"/>
          </w:tcPr>
          <w:p w14:paraId="28178755" w14:textId="77777777" w:rsidR="00AA3C6D" w:rsidRPr="008F7B1B" w:rsidRDefault="00AA3C6D" w:rsidP="00985B60">
            <w:pPr>
              <w:jc w:val="center"/>
              <w:rPr>
                <w:rFonts w:ascii="Times New Roman" w:hAnsi="Times New Roman" w:cs="Times New Roman"/>
                <w:b/>
                <w:sz w:val="24"/>
                <w:szCs w:val="24"/>
                <w:lang w:val="uk-UA"/>
              </w:rPr>
            </w:pPr>
            <w:r w:rsidRPr="008F7B1B">
              <w:rPr>
                <w:rFonts w:ascii="Times New Roman" w:hAnsi="Times New Roman" w:cs="Times New Roman"/>
                <w:b/>
                <w:sz w:val="24"/>
                <w:szCs w:val="24"/>
                <w:lang w:val="uk-UA"/>
              </w:rPr>
              <w:t>2</w:t>
            </w:r>
          </w:p>
        </w:tc>
        <w:tc>
          <w:tcPr>
            <w:tcW w:w="7371" w:type="dxa"/>
            <w:vAlign w:val="center"/>
          </w:tcPr>
          <w:p w14:paraId="29AF9B6D" w14:textId="77777777" w:rsidR="00AA3C6D" w:rsidRPr="008F7B1B" w:rsidRDefault="00AA3C6D" w:rsidP="00985B60">
            <w:pPr>
              <w:jc w:val="center"/>
              <w:rPr>
                <w:rFonts w:ascii="Times New Roman" w:hAnsi="Times New Roman" w:cs="Times New Roman"/>
                <w:b/>
                <w:sz w:val="24"/>
                <w:szCs w:val="24"/>
                <w:lang w:val="uk-UA"/>
              </w:rPr>
            </w:pPr>
            <w:r w:rsidRPr="008F7B1B">
              <w:rPr>
                <w:rFonts w:ascii="Times New Roman" w:hAnsi="Times New Roman" w:cs="Times New Roman"/>
                <w:b/>
                <w:sz w:val="24"/>
                <w:szCs w:val="24"/>
                <w:lang w:val="uk-UA"/>
              </w:rPr>
              <w:t>3</w:t>
            </w:r>
          </w:p>
        </w:tc>
        <w:tc>
          <w:tcPr>
            <w:tcW w:w="5386" w:type="dxa"/>
            <w:vAlign w:val="center"/>
          </w:tcPr>
          <w:p w14:paraId="50EA6C61" w14:textId="77777777" w:rsidR="00AA3C6D" w:rsidRPr="008F7B1B" w:rsidRDefault="00AA3C6D" w:rsidP="00985B60">
            <w:pPr>
              <w:jc w:val="center"/>
              <w:rPr>
                <w:rFonts w:ascii="Times New Roman" w:hAnsi="Times New Roman" w:cs="Times New Roman"/>
                <w:b/>
                <w:sz w:val="24"/>
                <w:szCs w:val="24"/>
                <w:lang w:val="uk-UA"/>
              </w:rPr>
            </w:pPr>
            <w:r w:rsidRPr="008F7B1B">
              <w:rPr>
                <w:rFonts w:ascii="Times New Roman" w:hAnsi="Times New Roman" w:cs="Times New Roman"/>
                <w:b/>
                <w:sz w:val="24"/>
                <w:szCs w:val="24"/>
                <w:lang w:val="uk-UA"/>
              </w:rPr>
              <w:t>4</w:t>
            </w:r>
          </w:p>
        </w:tc>
      </w:tr>
      <w:tr w:rsidR="00B328C1" w:rsidRPr="008F7B1B" w14:paraId="33284664" w14:textId="77777777" w:rsidTr="00985B60">
        <w:tc>
          <w:tcPr>
            <w:tcW w:w="817" w:type="dxa"/>
            <w:vAlign w:val="center"/>
          </w:tcPr>
          <w:p w14:paraId="3290D32A" w14:textId="77777777" w:rsidR="00B328C1" w:rsidRPr="008F7B1B" w:rsidRDefault="00B328C1"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1.</w:t>
            </w:r>
          </w:p>
        </w:tc>
        <w:tc>
          <w:tcPr>
            <w:tcW w:w="1985" w:type="dxa"/>
            <w:vAlign w:val="center"/>
          </w:tcPr>
          <w:p w14:paraId="7901B2EB" w14:textId="2C6C4FC1" w:rsidR="00B328C1" w:rsidRPr="008F7B1B" w:rsidRDefault="00B328C1"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Міністерство охорони здоров’я України</w:t>
            </w:r>
          </w:p>
        </w:tc>
        <w:tc>
          <w:tcPr>
            <w:tcW w:w="12757" w:type="dxa"/>
            <w:gridSpan w:val="2"/>
            <w:vAlign w:val="center"/>
          </w:tcPr>
          <w:p w14:paraId="5139D835" w14:textId="77777777" w:rsidR="00B328C1" w:rsidRPr="008F7B1B" w:rsidRDefault="00B328C1" w:rsidP="00985B60">
            <w:pPr>
              <w:jc w:val="center"/>
              <w:rPr>
                <w:rFonts w:ascii="Times New Roman" w:hAnsi="Times New Roman"/>
                <w:sz w:val="24"/>
                <w:szCs w:val="24"/>
                <w:lang w:val="uk-UA"/>
              </w:rPr>
            </w:pPr>
            <w:r w:rsidRPr="008F7B1B">
              <w:rPr>
                <w:rFonts w:ascii="Times New Roman" w:hAnsi="Times New Roman"/>
                <w:sz w:val="24"/>
                <w:szCs w:val="24"/>
                <w:lang w:val="uk-UA"/>
              </w:rPr>
              <w:t xml:space="preserve">У 30-денний термін зауважень та пропозицій до </w:t>
            </w:r>
            <w:proofErr w:type="spellStart"/>
            <w:r w:rsidRPr="008F7B1B">
              <w:rPr>
                <w:rFonts w:ascii="Times New Roman" w:hAnsi="Times New Roman"/>
                <w:sz w:val="24"/>
                <w:szCs w:val="24"/>
                <w:lang w:val="uk-UA"/>
              </w:rPr>
              <w:t>проєкту</w:t>
            </w:r>
            <w:proofErr w:type="spellEnd"/>
            <w:r w:rsidRPr="008F7B1B">
              <w:rPr>
                <w:rFonts w:ascii="Times New Roman" w:hAnsi="Times New Roman"/>
                <w:sz w:val="24"/>
                <w:szCs w:val="24"/>
                <w:lang w:val="uk-UA"/>
              </w:rPr>
              <w:t xml:space="preserve"> документу державного планування (далі - ДДП) та звіту про стратегічну екологічну оцінку зауваження не надходили. Відповідно до п. 3 ст. 13 Закону України "Про стратегічну екологічну оцінку" у разі неподання таких зауважень і пропозицій протягом зазначеного строку вважається, що зауваження і пропозиції відсутні.</w:t>
            </w:r>
          </w:p>
        </w:tc>
      </w:tr>
      <w:tr w:rsidR="00A51390" w:rsidRPr="008F7B1B" w14:paraId="6ECB321B" w14:textId="77777777" w:rsidTr="00985B60">
        <w:tc>
          <w:tcPr>
            <w:tcW w:w="817" w:type="dxa"/>
            <w:vMerge w:val="restart"/>
            <w:vAlign w:val="center"/>
          </w:tcPr>
          <w:p w14:paraId="2B213BB4" w14:textId="77777777" w:rsidR="00A51390" w:rsidRPr="008F7B1B" w:rsidRDefault="00A51390"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2.</w:t>
            </w:r>
          </w:p>
        </w:tc>
        <w:tc>
          <w:tcPr>
            <w:tcW w:w="1985" w:type="dxa"/>
            <w:vMerge w:val="restart"/>
            <w:vAlign w:val="center"/>
          </w:tcPr>
          <w:p w14:paraId="34FC25E8" w14:textId="5F0509D7" w:rsidR="00A51390" w:rsidRPr="008F7B1B" w:rsidRDefault="00A51390" w:rsidP="00985B60">
            <w:pPr>
              <w:jc w:val="center"/>
              <w:rPr>
                <w:rFonts w:ascii="Times New Roman" w:hAnsi="Times New Roman" w:cs="Times New Roman"/>
                <w:color w:val="FF0000"/>
                <w:sz w:val="24"/>
                <w:szCs w:val="24"/>
                <w:lang w:val="uk-UA"/>
              </w:rPr>
            </w:pPr>
            <w:r w:rsidRPr="008F7B1B">
              <w:rPr>
                <w:rFonts w:ascii="Times New Roman" w:hAnsi="Times New Roman" w:cs="Times New Roman"/>
                <w:sz w:val="24"/>
                <w:szCs w:val="24"/>
                <w:lang w:val="uk-UA"/>
              </w:rPr>
              <w:t>Міністерство захисту довкілля та природних ресурсів України</w:t>
            </w:r>
            <w:r w:rsidRPr="008F7B1B">
              <w:rPr>
                <w:rFonts w:ascii="Times New Roman" w:hAnsi="Times New Roman" w:cs="Times New Roman"/>
                <w:color w:val="FF0000"/>
                <w:sz w:val="24"/>
                <w:szCs w:val="24"/>
                <w:lang w:val="uk-UA"/>
              </w:rPr>
              <w:t xml:space="preserve"> </w:t>
            </w:r>
            <w:r w:rsidR="000A1E2F" w:rsidRPr="008F7B1B">
              <w:rPr>
                <w:rFonts w:ascii="Times New Roman" w:hAnsi="Times New Roman" w:cs="Times New Roman"/>
                <w:color w:val="000000" w:themeColor="text1"/>
                <w:sz w:val="24"/>
                <w:szCs w:val="24"/>
                <w:lang w:val="uk-UA"/>
              </w:rPr>
              <w:t>(лист від 01.0</w:t>
            </w:r>
            <w:r w:rsidRPr="008F7B1B">
              <w:rPr>
                <w:rFonts w:ascii="Times New Roman" w:hAnsi="Times New Roman" w:cs="Times New Roman"/>
                <w:color w:val="000000" w:themeColor="text1"/>
                <w:sz w:val="24"/>
                <w:szCs w:val="24"/>
                <w:lang w:val="uk-UA"/>
              </w:rPr>
              <w:t>2</w:t>
            </w:r>
            <w:r w:rsidR="000A1E2F" w:rsidRPr="008F7B1B">
              <w:rPr>
                <w:rFonts w:ascii="Times New Roman" w:hAnsi="Times New Roman" w:cs="Times New Roman"/>
                <w:color w:val="000000" w:themeColor="text1"/>
                <w:sz w:val="24"/>
                <w:szCs w:val="24"/>
                <w:lang w:val="uk-UA"/>
              </w:rPr>
              <w:t xml:space="preserve">.2021 </w:t>
            </w:r>
            <w:r w:rsidRPr="008F7B1B">
              <w:rPr>
                <w:rFonts w:ascii="Times New Roman" w:hAnsi="Times New Roman" w:cs="Times New Roman"/>
                <w:color w:val="000000" w:themeColor="text1"/>
                <w:sz w:val="24"/>
                <w:szCs w:val="24"/>
                <w:lang w:val="uk-UA"/>
              </w:rPr>
              <w:t>№</w:t>
            </w:r>
            <w:r w:rsidR="007E1078" w:rsidRPr="008F7B1B">
              <w:rPr>
                <w:rFonts w:ascii="Times New Roman" w:hAnsi="Times New Roman" w:cs="Times New Roman"/>
                <w:color w:val="000000" w:themeColor="text1"/>
                <w:sz w:val="24"/>
                <w:szCs w:val="24"/>
                <w:lang w:val="uk-UA"/>
              </w:rPr>
              <w:t>25/5-21/</w:t>
            </w:r>
            <w:r w:rsidR="000A1E2F" w:rsidRPr="008F7B1B">
              <w:rPr>
                <w:rFonts w:ascii="Times New Roman" w:hAnsi="Times New Roman" w:cs="Times New Roman"/>
                <w:color w:val="000000" w:themeColor="text1"/>
                <w:sz w:val="24"/>
                <w:szCs w:val="24"/>
                <w:lang w:val="uk-UA"/>
              </w:rPr>
              <w:t>1861</w:t>
            </w:r>
            <w:r w:rsidR="007E1078" w:rsidRPr="008F7B1B">
              <w:rPr>
                <w:rFonts w:ascii="Times New Roman" w:hAnsi="Times New Roman" w:cs="Times New Roman"/>
                <w:color w:val="000000" w:themeColor="text1"/>
                <w:sz w:val="24"/>
                <w:szCs w:val="24"/>
                <w:lang w:val="uk-UA"/>
              </w:rPr>
              <w:t>-2</w:t>
            </w:r>
            <w:r w:rsidR="000A1E2F" w:rsidRPr="008F7B1B">
              <w:rPr>
                <w:rFonts w:ascii="Times New Roman" w:hAnsi="Times New Roman" w:cs="Times New Roman"/>
                <w:color w:val="000000" w:themeColor="text1"/>
                <w:sz w:val="24"/>
                <w:szCs w:val="24"/>
                <w:lang w:val="uk-UA"/>
              </w:rPr>
              <w:t>1</w:t>
            </w:r>
            <w:r w:rsidRPr="008F7B1B">
              <w:rPr>
                <w:rFonts w:ascii="Times New Roman" w:hAnsi="Times New Roman" w:cs="Times New Roman"/>
                <w:color w:val="000000" w:themeColor="text1"/>
                <w:sz w:val="24"/>
                <w:szCs w:val="24"/>
                <w:lang w:val="uk-UA"/>
              </w:rPr>
              <w:t>)</w:t>
            </w:r>
          </w:p>
        </w:tc>
        <w:tc>
          <w:tcPr>
            <w:tcW w:w="7371" w:type="dxa"/>
            <w:vAlign w:val="center"/>
          </w:tcPr>
          <w:p w14:paraId="484713FE" w14:textId="523C7608" w:rsidR="00A51390" w:rsidRPr="008F7B1B" w:rsidRDefault="00A51390" w:rsidP="00985B60">
            <w:pPr>
              <w:jc w:val="center"/>
              <w:rPr>
                <w:rFonts w:ascii="Times New Roman" w:hAnsi="Times New Roman"/>
                <w:sz w:val="24"/>
                <w:szCs w:val="24"/>
                <w:lang w:val="uk-UA"/>
              </w:rPr>
            </w:pPr>
            <w:r w:rsidRPr="008F7B1B">
              <w:rPr>
                <w:rFonts w:ascii="Times New Roman" w:hAnsi="Times New Roman"/>
                <w:sz w:val="24"/>
                <w:szCs w:val="24"/>
                <w:lang w:val="uk-UA"/>
              </w:rPr>
              <w:t>Рекоменду</w:t>
            </w:r>
            <w:r w:rsidR="002D43C7" w:rsidRPr="008F7B1B">
              <w:rPr>
                <w:rFonts w:ascii="Times New Roman" w:hAnsi="Times New Roman"/>
                <w:sz w:val="24"/>
                <w:szCs w:val="24"/>
                <w:lang w:val="uk-UA"/>
              </w:rPr>
              <w:t>є</w:t>
            </w:r>
            <w:r w:rsidRPr="008F7B1B">
              <w:rPr>
                <w:rFonts w:ascii="Times New Roman" w:hAnsi="Times New Roman"/>
                <w:sz w:val="24"/>
                <w:szCs w:val="24"/>
                <w:lang w:val="uk-UA"/>
              </w:rPr>
              <w:t xml:space="preserve">мо </w:t>
            </w:r>
            <w:r w:rsidR="002D43C7" w:rsidRPr="008F7B1B">
              <w:rPr>
                <w:rFonts w:ascii="Times New Roman" w:hAnsi="Times New Roman"/>
                <w:sz w:val="24"/>
                <w:szCs w:val="24"/>
                <w:lang w:val="uk-UA"/>
              </w:rPr>
              <w:t xml:space="preserve">включити до </w:t>
            </w:r>
            <w:proofErr w:type="spellStart"/>
            <w:r w:rsidR="002D43C7" w:rsidRPr="008F7B1B">
              <w:rPr>
                <w:rFonts w:ascii="Times New Roman" w:hAnsi="Times New Roman"/>
                <w:sz w:val="24"/>
                <w:szCs w:val="24"/>
                <w:lang w:val="uk-UA"/>
              </w:rPr>
              <w:t>Проєкту</w:t>
            </w:r>
            <w:proofErr w:type="spellEnd"/>
            <w:r w:rsidR="002D43C7" w:rsidRPr="008F7B1B">
              <w:rPr>
                <w:rFonts w:ascii="Times New Roman" w:hAnsi="Times New Roman"/>
                <w:sz w:val="24"/>
                <w:szCs w:val="24"/>
                <w:lang w:val="uk-UA"/>
              </w:rPr>
              <w:t xml:space="preserve"> більше заходів, які зменшують кількість несортованих відходів, скорочують </w:t>
            </w:r>
            <w:r w:rsidRPr="008F7B1B">
              <w:rPr>
                <w:rFonts w:ascii="Times New Roman" w:hAnsi="Times New Roman"/>
                <w:sz w:val="24"/>
                <w:szCs w:val="24"/>
                <w:lang w:val="uk-UA"/>
              </w:rPr>
              <w:t xml:space="preserve"> </w:t>
            </w:r>
            <w:r w:rsidR="000E5E0F" w:rsidRPr="008F7B1B">
              <w:rPr>
                <w:rFonts w:ascii="Times New Roman" w:hAnsi="Times New Roman"/>
                <w:sz w:val="24"/>
                <w:szCs w:val="24"/>
                <w:lang w:val="uk-UA"/>
              </w:rPr>
              <w:t>викиди парникових газів, збільшують потенціал поглинання парникових газів та сприяють адаптації території до негативних наслідків зміни клімату.</w:t>
            </w:r>
          </w:p>
        </w:tc>
        <w:tc>
          <w:tcPr>
            <w:tcW w:w="5386" w:type="dxa"/>
            <w:vAlign w:val="center"/>
          </w:tcPr>
          <w:p w14:paraId="69D6C186" w14:textId="4BC64104" w:rsidR="00A51390" w:rsidRPr="008F7B1B" w:rsidRDefault="005A6D45" w:rsidP="00985B60">
            <w:pPr>
              <w:jc w:val="center"/>
              <w:rPr>
                <w:rFonts w:ascii="Times New Roman" w:hAnsi="Times New Roman" w:cs="Times New Roman"/>
                <w:sz w:val="24"/>
                <w:szCs w:val="24"/>
                <w:lang w:val="uk-UA"/>
              </w:rPr>
            </w:pPr>
            <w:proofErr w:type="spellStart"/>
            <w:r w:rsidRPr="008F7B1B">
              <w:rPr>
                <w:rFonts w:ascii="Times New Roman" w:hAnsi="Times New Roman" w:cs="Times New Roman"/>
                <w:sz w:val="24"/>
                <w:szCs w:val="24"/>
                <w:lang w:val="uk-UA"/>
              </w:rPr>
              <w:t>В</w:t>
            </w:r>
            <w:r w:rsidR="003D3711" w:rsidRPr="008F7B1B">
              <w:rPr>
                <w:rFonts w:ascii="Times New Roman" w:hAnsi="Times New Roman" w:cs="Times New Roman"/>
                <w:sz w:val="24"/>
                <w:szCs w:val="24"/>
                <w:lang w:val="uk-UA"/>
              </w:rPr>
              <w:t>ідхилено</w:t>
            </w:r>
            <w:proofErr w:type="spellEnd"/>
            <w:r w:rsidR="003D3711" w:rsidRPr="008F7B1B">
              <w:rPr>
                <w:rFonts w:ascii="Times New Roman" w:hAnsi="Times New Roman" w:cs="Times New Roman"/>
                <w:sz w:val="24"/>
                <w:szCs w:val="24"/>
                <w:lang w:val="uk-UA"/>
              </w:rPr>
              <w:t>.</w:t>
            </w:r>
            <w:r w:rsidR="00202E1F" w:rsidRPr="008F7B1B">
              <w:rPr>
                <w:rFonts w:ascii="Times New Roman" w:hAnsi="Times New Roman" w:cs="Times New Roman"/>
                <w:sz w:val="24"/>
                <w:szCs w:val="24"/>
                <w:lang w:val="uk-UA"/>
              </w:rPr>
              <w:t xml:space="preserve"> </w:t>
            </w:r>
            <w:r w:rsidR="002F765A" w:rsidRPr="008F7B1B">
              <w:rPr>
                <w:rFonts w:ascii="Times New Roman" w:hAnsi="Times New Roman" w:cs="Times New Roman"/>
                <w:sz w:val="24"/>
                <w:szCs w:val="24"/>
                <w:lang w:val="uk-UA"/>
              </w:rPr>
              <w:t xml:space="preserve"> До підрозділів 2.3.5 «Житлове господарство та комунальна інфраструктура» та  2.4.1 «Охорона навколишнього природного середовища» включено заходи «Придбання контейнерів для збору твердих побутових відходів», реалізація яких зменшить кількість несортованих відходів. Враховуючи незначні надходження коштів до місцевого фонду охорони навколишнього природного середовища коштів недостатньо для реалізації заходів, які скорочують викиди парникових газів, збільшують потенціал поглинання парникових газів та сприяють адаптації території до негативних наслідків. Також у зв’язку проведенням карантинних заходів на підпорядкованій території недостатньо коштів у загальному фонді місцевого бюджету. У разі виділення додаткових коштів протягом року вищезазначені заходи будуть включені до програми</w:t>
            </w:r>
            <w:r w:rsidR="00985B60" w:rsidRPr="008F7B1B">
              <w:rPr>
                <w:rFonts w:ascii="Times New Roman" w:hAnsi="Times New Roman" w:cs="Times New Roman"/>
                <w:sz w:val="24"/>
                <w:szCs w:val="24"/>
                <w:lang w:val="uk-UA"/>
              </w:rPr>
              <w:t>.</w:t>
            </w:r>
          </w:p>
        </w:tc>
      </w:tr>
      <w:tr w:rsidR="006E385F" w:rsidRPr="008F7B1B" w14:paraId="38868C1F" w14:textId="77777777" w:rsidTr="00985B60">
        <w:tc>
          <w:tcPr>
            <w:tcW w:w="817" w:type="dxa"/>
            <w:vMerge/>
            <w:vAlign w:val="center"/>
          </w:tcPr>
          <w:p w14:paraId="0F54FAF1" w14:textId="77777777" w:rsidR="006E385F" w:rsidRPr="008F7B1B" w:rsidRDefault="006E385F" w:rsidP="00985B60">
            <w:pPr>
              <w:jc w:val="center"/>
              <w:rPr>
                <w:rFonts w:ascii="Times New Roman" w:hAnsi="Times New Roman" w:cs="Times New Roman"/>
                <w:sz w:val="24"/>
                <w:szCs w:val="24"/>
                <w:lang w:val="uk-UA"/>
              </w:rPr>
            </w:pPr>
          </w:p>
        </w:tc>
        <w:tc>
          <w:tcPr>
            <w:tcW w:w="1985" w:type="dxa"/>
            <w:vMerge/>
            <w:vAlign w:val="center"/>
          </w:tcPr>
          <w:p w14:paraId="4A2BB83B" w14:textId="77777777" w:rsidR="006E385F" w:rsidRPr="008F7B1B" w:rsidRDefault="006E385F" w:rsidP="00985B60">
            <w:pPr>
              <w:jc w:val="center"/>
              <w:rPr>
                <w:rFonts w:ascii="Times New Roman" w:hAnsi="Times New Roman" w:cs="Times New Roman"/>
                <w:color w:val="FF0000"/>
                <w:sz w:val="24"/>
                <w:szCs w:val="24"/>
                <w:lang w:val="uk-UA"/>
              </w:rPr>
            </w:pPr>
          </w:p>
        </w:tc>
        <w:tc>
          <w:tcPr>
            <w:tcW w:w="7371" w:type="dxa"/>
            <w:vAlign w:val="center"/>
          </w:tcPr>
          <w:p w14:paraId="0A47909F" w14:textId="4BB47456" w:rsidR="006E385F" w:rsidRPr="008F7B1B" w:rsidRDefault="006E385F" w:rsidP="00985B60">
            <w:pPr>
              <w:jc w:val="center"/>
              <w:rPr>
                <w:rFonts w:ascii="Times New Roman" w:hAnsi="Times New Roman"/>
                <w:sz w:val="24"/>
                <w:szCs w:val="24"/>
                <w:lang w:val="uk-UA"/>
              </w:rPr>
            </w:pPr>
            <w:r w:rsidRPr="008F7B1B">
              <w:rPr>
                <w:rFonts w:ascii="Times New Roman" w:hAnsi="Times New Roman"/>
                <w:sz w:val="24"/>
                <w:szCs w:val="24"/>
                <w:lang w:val="uk-UA"/>
              </w:rPr>
              <w:t>Звіт не містить характеристики умов життєдіяльності населення та стану його здоров’я на територіях, які ймовірно зазнають впливу в результаті затвердження</w:t>
            </w:r>
          </w:p>
        </w:tc>
        <w:tc>
          <w:tcPr>
            <w:tcW w:w="5386" w:type="dxa"/>
            <w:vAlign w:val="center"/>
          </w:tcPr>
          <w:p w14:paraId="7683C76D" w14:textId="2748BC4B" w:rsidR="006E385F" w:rsidRPr="008F7B1B" w:rsidRDefault="00985B60" w:rsidP="00985B60">
            <w:pPr>
              <w:jc w:val="center"/>
              <w:rPr>
                <w:rFonts w:ascii="Times New Roman" w:hAnsi="Times New Roman"/>
                <w:color w:val="FF0000"/>
                <w:sz w:val="24"/>
                <w:szCs w:val="24"/>
                <w:lang w:val="uk-UA"/>
              </w:rPr>
            </w:pPr>
            <w:r w:rsidRPr="008F7B1B">
              <w:rPr>
                <w:rFonts w:ascii="Times New Roman" w:hAnsi="Times New Roman"/>
                <w:sz w:val="24"/>
                <w:szCs w:val="24"/>
                <w:lang w:val="uk-UA"/>
              </w:rPr>
              <w:t>Виправлено.</w:t>
            </w:r>
          </w:p>
        </w:tc>
      </w:tr>
      <w:tr w:rsidR="00BF3CA7" w:rsidRPr="008F7B1B" w14:paraId="4E36343A" w14:textId="77777777" w:rsidTr="00985B60">
        <w:tc>
          <w:tcPr>
            <w:tcW w:w="817" w:type="dxa"/>
            <w:vMerge/>
            <w:vAlign w:val="center"/>
          </w:tcPr>
          <w:p w14:paraId="044E1C64" w14:textId="77777777" w:rsidR="00BF3CA7" w:rsidRPr="008F7B1B" w:rsidRDefault="00BF3CA7" w:rsidP="00985B60">
            <w:pPr>
              <w:jc w:val="center"/>
              <w:rPr>
                <w:rFonts w:ascii="Times New Roman" w:hAnsi="Times New Roman" w:cs="Times New Roman"/>
                <w:sz w:val="24"/>
                <w:szCs w:val="24"/>
                <w:lang w:val="uk-UA"/>
              </w:rPr>
            </w:pPr>
          </w:p>
        </w:tc>
        <w:tc>
          <w:tcPr>
            <w:tcW w:w="1985" w:type="dxa"/>
            <w:vMerge/>
            <w:vAlign w:val="center"/>
          </w:tcPr>
          <w:p w14:paraId="43A3CF11" w14:textId="77777777" w:rsidR="00BF3CA7" w:rsidRPr="008F7B1B" w:rsidRDefault="00BF3CA7" w:rsidP="00985B60">
            <w:pPr>
              <w:jc w:val="center"/>
              <w:rPr>
                <w:rFonts w:ascii="Times New Roman" w:hAnsi="Times New Roman" w:cs="Times New Roman"/>
                <w:color w:val="FF0000"/>
                <w:sz w:val="24"/>
                <w:szCs w:val="24"/>
                <w:lang w:val="uk-UA"/>
              </w:rPr>
            </w:pPr>
          </w:p>
        </w:tc>
        <w:tc>
          <w:tcPr>
            <w:tcW w:w="7371" w:type="dxa"/>
            <w:vAlign w:val="center"/>
          </w:tcPr>
          <w:p w14:paraId="7E4B957D" w14:textId="7488DF5A" w:rsidR="00BF3CA7" w:rsidRPr="008F7B1B" w:rsidRDefault="00BF3CA7" w:rsidP="00985B60">
            <w:pPr>
              <w:jc w:val="center"/>
              <w:rPr>
                <w:rFonts w:ascii="Times New Roman" w:hAnsi="Times New Roman"/>
                <w:sz w:val="24"/>
                <w:szCs w:val="24"/>
                <w:lang w:val="uk-UA"/>
              </w:rPr>
            </w:pPr>
            <w:r w:rsidRPr="008F7B1B">
              <w:rPr>
                <w:rFonts w:ascii="Times New Roman" w:hAnsi="Times New Roman"/>
                <w:sz w:val="24"/>
                <w:szCs w:val="24"/>
                <w:lang w:val="uk-UA"/>
              </w:rPr>
              <w:t xml:space="preserve">У розділ 5 Звіту </w:t>
            </w:r>
            <w:r w:rsidR="006E385F" w:rsidRPr="008F7B1B">
              <w:rPr>
                <w:rFonts w:ascii="Times New Roman" w:hAnsi="Times New Roman"/>
                <w:sz w:val="24"/>
                <w:szCs w:val="24"/>
                <w:lang w:val="uk-UA"/>
              </w:rPr>
              <w:t xml:space="preserve">відсутня </w:t>
            </w:r>
            <w:r w:rsidRPr="008F7B1B">
              <w:rPr>
                <w:rFonts w:ascii="Times New Roman" w:hAnsi="Times New Roman"/>
                <w:sz w:val="24"/>
                <w:szCs w:val="24"/>
                <w:lang w:val="uk-UA"/>
              </w:rPr>
              <w:t>інформаці</w:t>
            </w:r>
            <w:r w:rsidR="006E385F" w:rsidRPr="008F7B1B">
              <w:rPr>
                <w:rFonts w:ascii="Times New Roman" w:hAnsi="Times New Roman"/>
                <w:sz w:val="24"/>
                <w:szCs w:val="24"/>
                <w:lang w:val="uk-UA"/>
              </w:rPr>
              <w:t>я щодо зобов’язань встановлених</w:t>
            </w:r>
            <w:r w:rsidRPr="008F7B1B">
              <w:rPr>
                <w:rFonts w:ascii="Times New Roman" w:hAnsi="Times New Roman"/>
                <w:sz w:val="24"/>
                <w:szCs w:val="24"/>
                <w:lang w:val="uk-UA"/>
              </w:rPr>
              <w:t xml:space="preserve"> на регіональному та місцевому рівнях, що стосу</w:t>
            </w:r>
            <w:r w:rsidR="006E385F" w:rsidRPr="008F7B1B">
              <w:rPr>
                <w:rFonts w:ascii="Times New Roman" w:hAnsi="Times New Roman"/>
                <w:sz w:val="24"/>
                <w:szCs w:val="24"/>
                <w:lang w:val="uk-UA"/>
              </w:rPr>
              <w:t>ю</w:t>
            </w:r>
            <w:r w:rsidRPr="008F7B1B">
              <w:rPr>
                <w:rFonts w:ascii="Times New Roman" w:hAnsi="Times New Roman"/>
                <w:sz w:val="24"/>
                <w:szCs w:val="24"/>
                <w:lang w:val="uk-UA"/>
              </w:rPr>
              <w:t xml:space="preserve">ться </w:t>
            </w:r>
            <w:proofErr w:type="spellStart"/>
            <w:r w:rsidRPr="008F7B1B">
              <w:rPr>
                <w:rFonts w:ascii="Times New Roman" w:hAnsi="Times New Roman"/>
                <w:sz w:val="24"/>
                <w:szCs w:val="24"/>
                <w:lang w:val="uk-UA"/>
              </w:rPr>
              <w:t>Проєкту</w:t>
            </w:r>
            <w:proofErr w:type="spellEnd"/>
            <w:r w:rsidRPr="008F7B1B">
              <w:rPr>
                <w:rFonts w:ascii="Times New Roman" w:hAnsi="Times New Roman"/>
                <w:sz w:val="24"/>
                <w:szCs w:val="24"/>
                <w:lang w:val="uk-UA"/>
              </w:rPr>
              <w:t>, а також шляхи врахування таких зобов'язань під час його підготовки.</w:t>
            </w:r>
          </w:p>
        </w:tc>
        <w:tc>
          <w:tcPr>
            <w:tcW w:w="5386" w:type="dxa"/>
            <w:vAlign w:val="center"/>
          </w:tcPr>
          <w:p w14:paraId="34B2E634" w14:textId="4F1EAA7A" w:rsidR="00BF3CA7" w:rsidRPr="008F7B1B" w:rsidRDefault="00985B60" w:rsidP="002A2303">
            <w:pPr>
              <w:jc w:val="center"/>
              <w:rPr>
                <w:rFonts w:ascii="Times New Roman" w:hAnsi="Times New Roman"/>
                <w:color w:val="000000" w:themeColor="text1"/>
                <w:sz w:val="24"/>
                <w:szCs w:val="24"/>
                <w:lang w:val="uk-UA"/>
              </w:rPr>
            </w:pPr>
            <w:proofErr w:type="spellStart"/>
            <w:r w:rsidRPr="008F7B1B">
              <w:rPr>
                <w:rFonts w:ascii="Times New Roman" w:hAnsi="Times New Roman"/>
                <w:color w:val="000000" w:themeColor="text1"/>
                <w:sz w:val="24"/>
                <w:szCs w:val="24"/>
                <w:lang w:val="uk-UA"/>
              </w:rPr>
              <w:t>Відхилено</w:t>
            </w:r>
            <w:proofErr w:type="spellEnd"/>
            <w:r w:rsidRPr="008F7B1B">
              <w:rPr>
                <w:rFonts w:ascii="Times New Roman" w:hAnsi="Times New Roman"/>
                <w:color w:val="000000" w:themeColor="text1"/>
                <w:sz w:val="24"/>
                <w:szCs w:val="24"/>
                <w:lang w:val="uk-UA"/>
              </w:rPr>
              <w:t xml:space="preserve">. </w:t>
            </w:r>
            <w:r w:rsidR="002A2303" w:rsidRPr="008F7B1B">
              <w:rPr>
                <w:rFonts w:ascii="Times New Roman" w:hAnsi="Times New Roman"/>
                <w:color w:val="000000" w:themeColor="text1"/>
                <w:sz w:val="24"/>
                <w:szCs w:val="24"/>
                <w:lang w:val="uk-UA"/>
              </w:rPr>
              <w:t xml:space="preserve"> У розділі 5 Звіту відповідна інформація присутня.</w:t>
            </w:r>
          </w:p>
        </w:tc>
      </w:tr>
      <w:tr w:rsidR="00A51390" w:rsidRPr="008F7B1B" w14:paraId="30E17A41" w14:textId="77777777" w:rsidTr="00985B60">
        <w:tc>
          <w:tcPr>
            <w:tcW w:w="817" w:type="dxa"/>
            <w:vMerge/>
            <w:vAlign w:val="center"/>
          </w:tcPr>
          <w:p w14:paraId="107E7F06" w14:textId="77777777" w:rsidR="00A51390" w:rsidRPr="008F7B1B" w:rsidRDefault="00A51390" w:rsidP="00985B60">
            <w:pPr>
              <w:jc w:val="center"/>
              <w:rPr>
                <w:rFonts w:ascii="Times New Roman" w:hAnsi="Times New Roman" w:cs="Times New Roman"/>
                <w:sz w:val="24"/>
                <w:szCs w:val="24"/>
                <w:lang w:val="uk-UA"/>
              </w:rPr>
            </w:pPr>
          </w:p>
        </w:tc>
        <w:tc>
          <w:tcPr>
            <w:tcW w:w="1985" w:type="dxa"/>
            <w:vMerge/>
            <w:vAlign w:val="center"/>
          </w:tcPr>
          <w:p w14:paraId="5FDBB682" w14:textId="77777777" w:rsidR="00A51390" w:rsidRPr="008F7B1B" w:rsidRDefault="00A51390" w:rsidP="00985B60">
            <w:pPr>
              <w:jc w:val="center"/>
              <w:rPr>
                <w:rFonts w:ascii="Times New Roman" w:hAnsi="Times New Roman" w:cs="Times New Roman"/>
                <w:color w:val="FF0000"/>
                <w:sz w:val="24"/>
                <w:szCs w:val="24"/>
                <w:lang w:val="uk-UA"/>
              </w:rPr>
            </w:pPr>
          </w:p>
        </w:tc>
        <w:tc>
          <w:tcPr>
            <w:tcW w:w="7371" w:type="dxa"/>
            <w:vAlign w:val="center"/>
          </w:tcPr>
          <w:p w14:paraId="0AF59550" w14:textId="3A1B7E00" w:rsidR="00A51390" w:rsidRPr="008F7B1B" w:rsidRDefault="00A51390" w:rsidP="00985B60">
            <w:pPr>
              <w:jc w:val="center"/>
              <w:rPr>
                <w:rFonts w:ascii="Times New Roman" w:hAnsi="Times New Roman"/>
                <w:sz w:val="24"/>
                <w:szCs w:val="24"/>
                <w:lang w:val="uk-UA"/>
              </w:rPr>
            </w:pPr>
            <w:r w:rsidRPr="008F7B1B">
              <w:rPr>
                <w:rFonts w:ascii="Times New Roman" w:hAnsi="Times New Roman"/>
                <w:sz w:val="24"/>
                <w:szCs w:val="24"/>
                <w:lang w:val="uk-UA"/>
              </w:rPr>
              <w:t xml:space="preserve">У розділі </w:t>
            </w:r>
            <w:r w:rsidR="00F65EAD" w:rsidRPr="008F7B1B">
              <w:rPr>
                <w:rFonts w:ascii="Times New Roman" w:hAnsi="Times New Roman"/>
                <w:sz w:val="24"/>
                <w:szCs w:val="24"/>
                <w:lang w:val="uk-UA"/>
              </w:rPr>
              <w:t>9</w:t>
            </w:r>
            <w:r w:rsidRPr="008F7B1B">
              <w:rPr>
                <w:rFonts w:ascii="Times New Roman" w:hAnsi="Times New Roman"/>
                <w:sz w:val="24"/>
                <w:szCs w:val="24"/>
                <w:lang w:val="uk-UA"/>
              </w:rPr>
              <w:t xml:space="preserve"> </w:t>
            </w:r>
            <w:r w:rsidR="00F65EAD" w:rsidRPr="008F7B1B">
              <w:rPr>
                <w:rFonts w:ascii="Times New Roman" w:hAnsi="Times New Roman"/>
                <w:sz w:val="24"/>
                <w:szCs w:val="24"/>
                <w:lang w:val="uk-UA"/>
              </w:rPr>
              <w:t xml:space="preserve">Звіту </w:t>
            </w:r>
            <w:r w:rsidR="006E385F" w:rsidRPr="008F7B1B">
              <w:rPr>
                <w:rFonts w:ascii="Times New Roman" w:hAnsi="Times New Roman"/>
                <w:sz w:val="24"/>
                <w:szCs w:val="24"/>
                <w:lang w:val="uk-UA"/>
              </w:rPr>
              <w:t xml:space="preserve">мають бути наведені як індикатори моніторингу наслідків виконання </w:t>
            </w:r>
            <w:proofErr w:type="spellStart"/>
            <w:r w:rsidR="006E385F" w:rsidRPr="008F7B1B">
              <w:rPr>
                <w:rFonts w:ascii="Times New Roman" w:hAnsi="Times New Roman"/>
                <w:sz w:val="24"/>
                <w:szCs w:val="24"/>
                <w:lang w:val="uk-UA"/>
              </w:rPr>
              <w:t>Проєкту</w:t>
            </w:r>
            <w:proofErr w:type="spellEnd"/>
            <w:r w:rsidR="006E385F" w:rsidRPr="008F7B1B">
              <w:rPr>
                <w:rFonts w:ascii="Times New Roman" w:hAnsi="Times New Roman"/>
                <w:sz w:val="24"/>
                <w:szCs w:val="24"/>
                <w:lang w:val="uk-UA"/>
              </w:rPr>
              <w:t xml:space="preserve">, так і їх цільові значення, як фактичні, </w:t>
            </w:r>
            <w:r w:rsidR="006E385F" w:rsidRPr="008F7B1B">
              <w:rPr>
                <w:rFonts w:ascii="Times New Roman" w:hAnsi="Times New Roman"/>
                <w:sz w:val="24"/>
                <w:szCs w:val="24"/>
                <w:lang w:val="uk-UA"/>
              </w:rPr>
              <w:lastRenderedPageBreak/>
              <w:t xml:space="preserve">на час затвердження </w:t>
            </w:r>
            <w:proofErr w:type="spellStart"/>
            <w:r w:rsidR="006E385F" w:rsidRPr="008F7B1B">
              <w:rPr>
                <w:rFonts w:ascii="Times New Roman" w:hAnsi="Times New Roman"/>
                <w:sz w:val="24"/>
                <w:szCs w:val="24"/>
                <w:lang w:val="uk-UA"/>
              </w:rPr>
              <w:t>Проєкту</w:t>
            </w:r>
            <w:proofErr w:type="spellEnd"/>
            <w:r w:rsidR="006E385F" w:rsidRPr="008F7B1B">
              <w:rPr>
                <w:rFonts w:ascii="Times New Roman" w:hAnsi="Times New Roman"/>
                <w:sz w:val="24"/>
                <w:szCs w:val="24"/>
                <w:lang w:val="uk-UA"/>
              </w:rPr>
              <w:t xml:space="preserve">, так і за роками </w:t>
            </w:r>
            <w:proofErr w:type="spellStart"/>
            <w:r w:rsidR="006E385F" w:rsidRPr="008F7B1B">
              <w:rPr>
                <w:rFonts w:ascii="Times New Roman" w:hAnsi="Times New Roman"/>
                <w:sz w:val="24"/>
                <w:szCs w:val="24"/>
                <w:lang w:val="uk-UA"/>
              </w:rPr>
              <w:t>проєктного</w:t>
            </w:r>
            <w:proofErr w:type="spellEnd"/>
            <w:r w:rsidR="006E385F" w:rsidRPr="008F7B1B">
              <w:rPr>
                <w:rFonts w:ascii="Times New Roman" w:hAnsi="Times New Roman"/>
                <w:sz w:val="24"/>
                <w:szCs w:val="24"/>
                <w:lang w:val="uk-UA"/>
              </w:rPr>
              <w:t xml:space="preserve"> періоду.</w:t>
            </w:r>
          </w:p>
        </w:tc>
        <w:tc>
          <w:tcPr>
            <w:tcW w:w="5386" w:type="dxa"/>
            <w:vAlign w:val="center"/>
          </w:tcPr>
          <w:p w14:paraId="0A6DC9C0" w14:textId="035D59EB" w:rsidR="00A51390" w:rsidRPr="008F7B1B" w:rsidRDefault="00B268FB" w:rsidP="00B268FB">
            <w:pPr>
              <w:jc w:val="center"/>
              <w:rPr>
                <w:rFonts w:ascii="Times New Roman" w:hAnsi="Times New Roman"/>
                <w:color w:val="FF0000"/>
                <w:sz w:val="24"/>
                <w:szCs w:val="24"/>
                <w:lang w:val="uk-UA"/>
              </w:rPr>
            </w:pPr>
            <w:proofErr w:type="spellStart"/>
            <w:r w:rsidRPr="008F7B1B">
              <w:rPr>
                <w:rFonts w:ascii="Times New Roman" w:hAnsi="Times New Roman"/>
                <w:color w:val="000000" w:themeColor="text1"/>
                <w:sz w:val="24"/>
                <w:szCs w:val="24"/>
                <w:lang w:val="uk-UA"/>
              </w:rPr>
              <w:lastRenderedPageBreak/>
              <w:t>Відхилено</w:t>
            </w:r>
            <w:proofErr w:type="spellEnd"/>
            <w:r w:rsidRPr="008F7B1B">
              <w:rPr>
                <w:rFonts w:ascii="Times New Roman" w:hAnsi="Times New Roman"/>
                <w:color w:val="000000" w:themeColor="text1"/>
                <w:sz w:val="24"/>
                <w:szCs w:val="24"/>
                <w:lang w:val="uk-UA"/>
              </w:rPr>
              <w:t>.  У розділі 9 Звіту відповідна інформація присутня.</w:t>
            </w:r>
          </w:p>
        </w:tc>
      </w:tr>
      <w:tr w:rsidR="005A69DF" w:rsidRPr="008F7B1B" w14:paraId="4F24A13D" w14:textId="77777777" w:rsidTr="00985B60">
        <w:tc>
          <w:tcPr>
            <w:tcW w:w="817" w:type="dxa"/>
            <w:vAlign w:val="center"/>
          </w:tcPr>
          <w:p w14:paraId="551BEF98" w14:textId="41ED86B7" w:rsidR="005A69DF" w:rsidRPr="008F7B1B" w:rsidRDefault="005A69DF"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3.</w:t>
            </w:r>
          </w:p>
        </w:tc>
        <w:tc>
          <w:tcPr>
            <w:tcW w:w="1985" w:type="dxa"/>
            <w:vAlign w:val="center"/>
          </w:tcPr>
          <w:p w14:paraId="2BC38E36" w14:textId="482D1FED" w:rsidR="005A69DF" w:rsidRPr="008F7B1B" w:rsidRDefault="005A69DF"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Департамент охорони здоров'я Донецької обласної державної адміністрації (лист від 21.</w:t>
            </w:r>
            <w:r w:rsidR="00CD087A" w:rsidRPr="008F7B1B">
              <w:rPr>
                <w:rFonts w:ascii="Times New Roman" w:hAnsi="Times New Roman" w:cs="Times New Roman"/>
                <w:sz w:val="24"/>
                <w:szCs w:val="24"/>
                <w:lang w:val="uk-UA"/>
              </w:rPr>
              <w:t>01</w:t>
            </w:r>
            <w:r w:rsidRPr="008F7B1B">
              <w:rPr>
                <w:rFonts w:ascii="Times New Roman" w:hAnsi="Times New Roman" w:cs="Times New Roman"/>
                <w:sz w:val="24"/>
                <w:szCs w:val="24"/>
                <w:lang w:val="uk-UA"/>
              </w:rPr>
              <w:t>.2020 № 01-57/</w:t>
            </w:r>
            <w:r w:rsidR="00CD087A" w:rsidRPr="008F7B1B">
              <w:rPr>
                <w:rFonts w:ascii="Times New Roman" w:hAnsi="Times New Roman" w:cs="Times New Roman"/>
                <w:sz w:val="24"/>
                <w:szCs w:val="24"/>
                <w:lang w:val="uk-UA"/>
              </w:rPr>
              <w:t>161</w:t>
            </w:r>
            <w:r w:rsidRPr="008F7B1B">
              <w:rPr>
                <w:rFonts w:ascii="Times New Roman" w:hAnsi="Times New Roman" w:cs="Times New Roman"/>
                <w:sz w:val="24"/>
                <w:szCs w:val="24"/>
                <w:lang w:val="uk-UA"/>
              </w:rPr>
              <w:t>/0/71-2</w:t>
            </w:r>
            <w:r w:rsidR="00CD087A" w:rsidRPr="008F7B1B">
              <w:rPr>
                <w:rFonts w:ascii="Times New Roman" w:hAnsi="Times New Roman" w:cs="Times New Roman"/>
                <w:sz w:val="24"/>
                <w:szCs w:val="24"/>
                <w:lang w:val="uk-UA"/>
              </w:rPr>
              <w:t>1</w:t>
            </w:r>
            <w:r w:rsidRPr="008F7B1B">
              <w:rPr>
                <w:rFonts w:ascii="Times New Roman" w:hAnsi="Times New Roman" w:cs="Times New Roman"/>
                <w:sz w:val="24"/>
                <w:szCs w:val="24"/>
                <w:lang w:val="uk-UA"/>
              </w:rPr>
              <w:t>)</w:t>
            </w:r>
          </w:p>
        </w:tc>
        <w:tc>
          <w:tcPr>
            <w:tcW w:w="7371" w:type="dxa"/>
            <w:vAlign w:val="center"/>
          </w:tcPr>
          <w:p w14:paraId="09A46C80" w14:textId="7B777896" w:rsidR="00066FC4" w:rsidRPr="008F7B1B" w:rsidRDefault="00066FC4" w:rsidP="00985B60">
            <w:pPr>
              <w:jc w:val="center"/>
              <w:rPr>
                <w:rFonts w:ascii="Times New Roman" w:hAnsi="Times New Roman"/>
                <w:sz w:val="24"/>
                <w:szCs w:val="24"/>
                <w:lang w:val="uk-UA"/>
              </w:rPr>
            </w:pPr>
            <w:r w:rsidRPr="008F7B1B">
              <w:rPr>
                <w:rFonts w:ascii="Times New Roman" w:hAnsi="Times New Roman"/>
                <w:sz w:val="24"/>
                <w:szCs w:val="24"/>
                <w:lang w:val="uk-UA"/>
              </w:rPr>
              <w:t xml:space="preserve">Щодо моніторингу наслідків для довкілля, у тому числі для </w:t>
            </w:r>
            <w:r w:rsidR="00067581" w:rsidRPr="008F7B1B">
              <w:rPr>
                <w:rFonts w:ascii="Times New Roman" w:hAnsi="Times New Roman"/>
                <w:sz w:val="24"/>
                <w:szCs w:val="24"/>
                <w:lang w:val="uk-UA"/>
              </w:rPr>
              <w:t>здоров’я</w:t>
            </w:r>
            <w:r w:rsidRPr="008F7B1B">
              <w:rPr>
                <w:rFonts w:ascii="Times New Roman" w:hAnsi="Times New Roman"/>
                <w:sz w:val="24"/>
                <w:szCs w:val="24"/>
                <w:lang w:val="uk-UA"/>
              </w:rPr>
              <w:t xml:space="preserve"> населення, два рази на рік Виконавчий комітет оприлюднює результати виконання документу на своєму офіційному веб – сайті та у разі виявлення непередбачених Звітом про СЕО негативних наслідків для навколишнього природного середовища, здійснюватиме коригування Програми.</w:t>
            </w:r>
          </w:p>
          <w:p w14:paraId="3F108EA9" w14:textId="5056009B" w:rsidR="005A69DF" w:rsidRPr="008F7B1B" w:rsidRDefault="005A69DF" w:rsidP="00985B60">
            <w:pPr>
              <w:jc w:val="center"/>
              <w:rPr>
                <w:rFonts w:ascii="Times New Roman" w:hAnsi="Times New Roman"/>
                <w:sz w:val="24"/>
                <w:szCs w:val="24"/>
                <w:lang w:val="uk-UA"/>
              </w:rPr>
            </w:pPr>
          </w:p>
        </w:tc>
        <w:tc>
          <w:tcPr>
            <w:tcW w:w="5386" w:type="dxa"/>
            <w:vAlign w:val="center"/>
          </w:tcPr>
          <w:p w14:paraId="793DB3B8" w14:textId="79DD92D4" w:rsidR="005A69DF" w:rsidRPr="008F7B1B" w:rsidRDefault="002F765A" w:rsidP="00985B60">
            <w:pPr>
              <w:jc w:val="center"/>
              <w:rPr>
                <w:rFonts w:ascii="Times New Roman" w:hAnsi="Times New Roman" w:cs="Times New Roman"/>
                <w:color w:val="000000" w:themeColor="text1"/>
                <w:sz w:val="24"/>
                <w:szCs w:val="24"/>
                <w:lang w:val="uk-UA"/>
              </w:rPr>
            </w:pPr>
            <w:proofErr w:type="spellStart"/>
            <w:r w:rsidRPr="008F7B1B">
              <w:rPr>
                <w:rFonts w:ascii="Times New Roman" w:hAnsi="Times New Roman" w:cs="Times New Roman"/>
                <w:color w:val="000000" w:themeColor="text1"/>
                <w:sz w:val="24"/>
                <w:szCs w:val="24"/>
                <w:lang w:val="uk-UA"/>
              </w:rPr>
              <w:t>Відхилено</w:t>
            </w:r>
            <w:proofErr w:type="spellEnd"/>
            <w:r w:rsidRPr="008F7B1B">
              <w:rPr>
                <w:rFonts w:ascii="Times New Roman" w:hAnsi="Times New Roman" w:cs="Times New Roman"/>
                <w:color w:val="000000" w:themeColor="text1"/>
                <w:sz w:val="24"/>
                <w:szCs w:val="24"/>
                <w:lang w:val="uk-UA"/>
              </w:rPr>
              <w:t xml:space="preserve">.  </w:t>
            </w:r>
            <w:r w:rsidRPr="008F7B1B">
              <w:rPr>
                <w:rFonts w:ascii="Times New Roman" w:hAnsi="Times New Roman" w:cs="Times New Roman"/>
                <w:color w:val="000000" w:themeColor="text1"/>
                <w:sz w:val="24"/>
                <w:szCs w:val="24"/>
                <w:shd w:val="clear" w:color="auto" w:fill="FFFFFF"/>
                <w:lang w:val="uk-UA"/>
              </w:rPr>
              <w:t xml:space="preserve"> Моніторинг наслідків виконання документа державного планування для довкілля, у тому числі для здоров’я населення, буде  здійснюватися згідно зі ст. 17 ЗУ «Про стратегічну екологічну» оцінку один раз на рік та  оприлюднюватися  на офіційному веб-сайті у мережі Інтернет.</w:t>
            </w:r>
          </w:p>
        </w:tc>
      </w:tr>
      <w:tr w:rsidR="00F30B38" w:rsidRPr="008F7B1B" w14:paraId="798A4FFD" w14:textId="77777777" w:rsidTr="00985B60">
        <w:trPr>
          <w:trHeight w:val="261"/>
        </w:trPr>
        <w:tc>
          <w:tcPr>
            <w:tcW w:w="817" w:type="dxa"/>
            <w:vMerge w:val="restart"/>
            <w:vAlign w:val="center"/>
          </w:tcPr>
          <w:p w14:paraId="4976C149" w14:textId="77777777" w:rsidR="00F30B38" w:rsidRPr="008F7B1B" w:rsidRDefault="00F30B38" w:rsidP="00985B60">
            <w:pPr>
              <w:jc w:val="center"/>
              <w:rPr>
                <w:rFonts w:ascii="Times New Roman" w:hAnsi="Times New Roman" w:cs="Times New Roman"/>
                <w:sz w:val="24"/>
                <w:szCs w:val="24"/>
                <w:lang w:val="uk-UA"/>
              </w:rPr>
            </w:pPr>
          </w:p>
        </w:tc>
        <w:tc>
          <w:tcPr>
            <w:tcW w:w="1985" w:type="dxa"/>
            <w:vMerge w:val="restart"/>
            <w:vAlign w:val="center"/>
          </w:tcPr>
          <w:p w14:paraId="6BE1F90A" w14:textId="77777777" w:rsidR="00F30B38" w:rsidRPr="008F7B1B" w:rsidRDefault="00F30B38" w:rsidP="00985B60">
            <w:pPr>
              <w:jc w:val="center"/>
              <w:rPr>
                <w:rFonts w:ascii="Times New Roman" w:hAnsi="Times New Roman" w:cs="Times New Roman"/>
                <w:color w:val="FF0000"/>
                <w:sz w:val="24"/>
                <w:szCs w:val="24"/>
                <w:lang w:val="uk-UA"/>
              </w:rPr>
            </w:pPr>
          </w:p>
        </w:tc>
        <w:tc>
          <w:tcPr>
            <w:tcW w:w="7371" w:type="dxa"/>
            <w:vAlign w:val="center"/>
          </w:tcPr>
          <w:p w14:paraId="571BE792" w14:textId="74D5310F" w:rsidR="00F30B38" w:rsidRPr="008F7B1B" w:rsidRDefault="00066FC4"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В Програмі відсутня нумерація сторінок, хоча сторінки вибірково і непослідовно пронумеровано</w:t>
            </w:r>
          </w:p>
        </w:tc>
        <w:tc>
          <w:tcPr>
            <w:tcW w:w="5386" w:type="dxa"/>
            <w:vAlign w:val="center"/>
          </w:tcPr>
          <w:p w14:paraId="648FBE74" w14:textId="5E30AABD" w:rsidR="00F30B38" w:rsidRPr="008F7B1B" w:rsidRDefault="002F765A" w:rsidP="00985B60">
            <w:pPr>
              <w:jc w:val="center"/>
              <w:rPr>
                <w:rFonts w:ascii="Times New Roman" w:hAnsi="Times New Roman"/>
                <w:sz w:val="24"/>
                <w:szCs w:val="24"/>
                <w:lang w:val="uk-UA"/>
              </w:rPr>
            </w:pPr>
            <w:r w:rsidRPr="008F7B1B">
              <w:rPr>
                <w:rFonts w:ascii="Times New Roman" w:hAnsi="Times New Roman"/>
                <w:sz w:val="24"/>
                <w:szCs w:val="24"/>
                <w:lang w:val="uk-UA"/>
              </w:rPr>
              <w:t>Виправлено.</w:t>
            </w:r>
          </w:p>
        </w:tc>
      </w:tr>
      <w:tr w:rsidR="00066FC4" w:rsidRPr="008F7B1B" w14:paraId="2A755C36" w14:textId="77777777" w:rsidTr="00985B60">
        <w:trPr>
          <w:trHeight w:val="261"/>
        </w:trPr>
        <w:tc>
          <w:tcPr>
            <w:tcW w:w="817" w:type="dxa"/>
            <w:vMerge/>
            <w:vAlign w:val="center"/>
          </w:tcPr>
          <w:p w14:paraId="098F4864" w14:textId="77777777" w:rsidR="00066FC4" w:rsidRPr="008F7B1B" w:rsidRDefault="00066FC4" w:rsidP="00985B60">
            <w:pPr>
              <w:jc w:val="center"/>
              <w:rPr>
                <w:rFonts w:ascii="Times New Roman" w:hAnsi="Times New Roman" w:cs="Times New Roman"/>
                <w:sz w:val="24"/>
                <w:szCs w:val="24"/>
                <w:lang w:val="uk-UA"/>
              </w:rPr>
            </w:pPr>
          </w:p>
        </w:tc>
        <w:tc>
          <w:tcPr>
            <w:tcW w:w="1985" w:type="dxa"/>
            <w:vMerge/>
            <w:vAlign w:val="center"/>
          </w:tcPr>
          <w:p w14:paraId="58D8ED15" w14:textId="77777777" w:rsidR="00066FC4" w:rsidRPr="008F7B1B" w:rsidRDefault="00066FC4" w:rsidP="00985B60">
            <w:pPr>
              <w:jc w:val="center"/>
              <w:rPr>
                <w:rFonts w:ascii="Times New Roman" w:hAnsi="Times New Roman" w:cs="Times New Roman"/>
                <w:color w:val="FF0000"/>
                <w:sz w:val="24"/>
                <w:szCs w:val="24"/>
                <w:lang w:val="uk-UA"/>
              </w:rPr>
            </w:pPr>
          </w:p>
        </w:tc>
        <w:tc>
          <w:tcPr>
            <w:tcW w:w="7371" w:type="dxa"/>
            <w:vAlign w:val="center"/>
          </w:tcPr>
          <w:p w14:paraId="150C26C8" w14:textId="057173D8" w:rsidR="00066FC4" w:rsidRPr="008F7B1B" w:rsidRDefault="00CE292A"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Рисунки також не мають нумерації, не усі мають одиниці виміру показника, і деяк</w:t>
            </w:r>
            <w:r w:rsidR="000867EA" w:rsidRPr="008F7B1B">
              <w:rPr>
                <w:rFonts w:ascii="Times New Roman" w:hAnsi="Times New Roman" w:cs="Times New Roman"/>
                <w:sz w:val="24"/>
                <w:szCs w:val="24"/>
                <w:lang w:val="uk-UA"/>
              </w:rPr>
              <w:t>і з них не несуть ніякого інформаційного змісту</w:t>
            </w:r>
          </w:p>
        </w:tc>
        <w:tc>
          <w:tcPr>
            <w:tcW w:w="5386" w:type="dxa"/>
            <w:vAlign w:val="center"/>
          </w:tcPr>
          <w:p w14:paraId="73B39774" w14:textId="77777777" w:rsidR="00985B60" w:rsidRPr="008F7B1B" w:rsidRDefault="00985B60" w:rsidP="00985B60">
            <w:pPr>
              <w:pStyle w:val="HTML"/>
              <w:shd w:val="clear" w:color="auto" w:fill="F8F9FA"/>
              <w:jc w:val="center"/>
              <w:rPr>
                <w:rFonts w:ascii="Times New Roman" w:hAnsi="Times New Roman" w:cs="Times New Roman"/>
                <w:sz w:val="24"/>
                <w:szCs w:val="24"/>
                <w:lang w:val="uk-UA"/>
              </w:rPr>
            </w:pPr>
          </w:p>
          <w:p w14:paraId="71900F15" w14:textId="77777777" w:rsidR="00520E25" w:rsidRPr="008F7B1B" w:rsidRDefault="002F765A" w:rsidP="00985B60">
            <w:pPr>
              <w:pStyle w:val="HTML"/>
              <w:shd w:val="clear" w:color="auto" w:fill="F8F9FA"/>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Виправлено.</w:t>
            </w:r>
          </w:p>
          <w:p w14:paraId="49D2D9FE" w14:textId="5F0591B4" w:rsidR="002F765A" w:rsidRPr="008F7B1B" w:rsidRDefault="002F765A" w:rsidP="00985B60">
            <w:pPr>
              <w:pStyle w:val="HTML"/>
              <w:shd w:val="clear" w:color="auto" w:fill="F8F9FA"/>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Фотографії зняли проведення заходів, описаних в тексті</w:t>
            </w:r>
            <w:r w:rsidR="00985B60" w:rsidRPr="008F7B1B">
              <w:rPr>
                <w:rFonts w:ascii="Times New Roman" w:hAnsi="Times New Roman" w:cs="Times New Roman"/>
                <w:sz w:val="24"/>
                <w:szCs w:val="24"/>
                <w:lang w:val="uk-UA"/>
              </w:rPr>
              <w:t>.</w:t>
            </w:r>
          </w:p>
          <w:p w14:paraId="0E388C91" w14:textId="3901BF30" w:rsidR="00066FC4" w:rsidRPr="008F7B1B" w:rsidRDefault="00066FC4" w:rsidP="00985B60">
            <w:pPr>
              <w:jc w:val="center"/>
              <w:rPr>
                <w:rFonts w:ascii="Times New Roman" w:hAnsi="Times New Roman"/>
                <w:sz w:val="24"/>
                <w:szCs w:val="24"/>
                <w:lang w:val="uk-UA"/>
              </w:rPr>
            </w:pPr>
          </w:p>
        </w:tc>
      </w:tr>
      <w:tr w:rsidR="00066FC4" w:rsidRPr="008F7B1B" w14:paraId="416CB09A" w14:textId="77777777" w:rsidTr="00985B60">
        <w:trPr>
          <w:trHeight w:val="261"/>
        </w:trPr>
        <w:tc>
          <w:tcPr>
            <w:tcW w:w="817" w:type="dxa"/>
            <w:vMerge/>
            <w:vAlign w:val="center"/>
          </w:tcPr>
          <w:p w14:paraId="20BA0F59" w14:textId="77777777" w:rsidR="00066FC4" w:rsidRPr="008F7B1B" w:rsidRDefault="00066FC4" w:rsidP="00985B60">
            <w:pPr>
              <w:jc w:val="center"/>
              <w:rPr>
                <w:rFonts w:ascii="Times New Roman" w:hAnsi="Times New Roman" w:cs="Times New Roman"/>
                <w:sz w:val="24"/>
                <w:szCs w:val="24"/>
                <w:lang w:val="uk-UA"/>
              </w:rPr>
            </w:pPr>
          </w:p>
        </w:tc>
        <w:tc>
          <w:tcPr>
            <w:tcW w:w="1985" w:type="dxa"/>
            <w:vMerge/>
            <w:vAlign w:val="center"/>
          </w:tcPr>
          <w:p w14:paraId="1CEB7BB0" w14:textId="77777777" w:rsidR="00066FC4" w:rsidRPr="008F7B1B" w:rsidRDefault="00066FC4" w:rsidP="00985B60">
            <w:pPr>
              <w:jc w:val="center"/>
              <w:rPr>
                <w:rFonts w:ascii="Times New Roman" w:hAnsi="Times New Roman" w:cs="Times New Roman"/>
                <w:color w:val="FF0000"/>
                <w:sz w:val="24"/>
                <w:szCs w:val="24"/>
                <w:lang w:val="uk-UA"/>
              </w:rPr>
            </w:pPr>
          </w:p>
        </w:tc>
        <w:tc>
          <w:tcPr>
            <w:tcW w:w="7371" w:type="dxa"/>
            <w:vAlign w:val="center"/>
          </w:tcPr>
          <w:p w14:paraId="10F4C4D0" w14:textId="577FB457" w:rsidR="00066FC4" w:rsidRPr="008F7B1B" w:rsidRDefault="000867EA"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У підрозділі 1.1. «Тенденції економічного і соціального розвитку міста» необхідно було розглянути зазначені показники у розрізі населених пунктів усієї громади, а не лише міста Дружківка. Назви підрозділів також необхідно виправити відповідно до назви Програми</w:t>
            </w:r>
          </w:p>
        </w:tc>
        <w:tc>
          <w:tcPr>
            <w:tcW w:w="5386" w:type="dxa"/>
            <w:vAlign w:val="center"/>
          </w:tcPr>
          <w:p w14:paraId="192F2A0B" w14:textId="6E7A25B5" w:rsidR="00066FC4" w:rsidRPr="008F7B1B" w:rsidRDefault="00520E25" w:rsidP="00985B60">
            <w:pPr>
              <w:jc w:val="center"/>
              <w:rPr>
                <w:rFonts w:ascii="Times New Roman" w:hAnsi="Times New Roman"/>
                <w:sz w:val="24"/>
                <w:szCs w:val="24"/>
                <w:lang w:val="uk-UA"/>
              </w:rPr>
            </w:pPr>
            <w:proofErr w:type="spellStart"/>
            <w:r w:rsidRPr="008F7B1B">
              <w:rPr>
                <w:rFonts w:ascii="Times New Roman" w:hAnsi="Times New Roman"/>
                <w:sz w:val="24"/>
                <w:szCs w:val="24"/>
                <w:lang w:val="uk-UA"/>
              </w:rPr>
              <w:t>Відхилено</w:t>
            </w:r>
            <w:proofErr w:type="spellEnd"/>
            <w:r w:rsidRPr="008F7B1B">
              <w:rPr>
                <w:rFonts w:ascii="Times New Roman" w:hAnsi="Times New Roman"/>
                <w:sz w:val="24"/>
                <w:szCs w:val="24"/>
                <w:lang w:val="uk-UA"/>
              </w:rPr>
              <w:t xml:space="preserve">. На момент початку формування </w:t>
            </w:r>
            <w:proofErr w:type="spellStart"/>
            <w:r w:rsidRPr="008F7B1B">
              <w:rPr>
                <w:rFonts w:ascii="Times New Roman" w:hAnsi="Times New Roman"/>
                <w:sz w:val="24"/>
                <w:szCs w:val="24"/>
                <w:lang w:val="uk-UA"/>
              </w:rPr>
              <w:t>проєкту</w:t>
            </w:r>
            <w:proofErr w:type="spellEnd"/>
            <w:r w:rsidRPr="008F7B1B">
              <w:rPr>
                <w:rFonts w:ascii="Times New Roman" w:hAnsi="Times New Roman"/>
                <w:sz w:val="24"/>
                <w:szCs w:val="24"/>
                <w:lang w:val="uk-UA"/>
              </w:rPr>
              <w:t xml:space="preserve"> Програми було місто Дружківка, а не ТГ, </w:t>
            </w:r>
            <w:r w:rsidRPr="008F7B1B">
              <w:rPr>
                <w:rFonts w:ascii="Times New Roman" w:eastAsia="Calibri" w:hAnsi="Times New Roman"/>
                <w:sz w:val="24"/>
                <w:szCs w:val="24"/>
                <w:lang w:val="uk-UA"/>
              </w:rPr>
              <w:t xml:space="preserve"> і тенденції</w:t>
            </w:r>
            <w:r w:rsidR="00025BA0" w:rsidRPr="008F7B1B">
              <w:rPr>
                <w:rFonts w:ascii="Times New Roman" w:eastAsia="Calibri" w:hAnsi="Times New Roman"/>
                <w:sz w:val="24"/>
                <w:szCs w:val="24"/>
                <w:lang w:val="uk-UA"/>
              </w:rPr>
              <w:t xml:space="preserve"> за останні 5 років</w:t>
            </w:r>
            <w:r w:rsidRPr="008F7B1B">
              <w:rPr>
                <w:rFonts w:ascii="Times New Roman" w:eastAsia="Calibri" w:hAnsi="Times New Roman"/>
                <w:sz w:val="24"/>
                <w:szCs w:val="24"/>
                <w:lang w:val="uk-UA"/>
              </w:rPr>
              <w:t xml:space="preserve"> аналізувалися за населеним пунктом - адміністративним центром територіальної громади</w:t>
            </w:r>
            <w:r w:rsidR="00025BA0" w:rsidRPr="008F7B1B">
              <w:rPr>
                <w:rFonts w:ascii="Times New Roman" w:eastAsia="Calibri" w:hAnsi="Times New Roman"/>
                <w:sz w:val="24"/>
                <w:szCs w:val="24"/>
                <w:lang w:val="uk-UA"/>
              </w:rPr>
              <w:t>. Відповідно підрозділ має назву</w:t>
            </w:r>
            <w:r w:rsidR="00025BA0" w:rsidRPr="008F7B1B">
              <w:rPr>
                <w:rFonts w:ascii="Times New Roman" w:hAnsi="Times New Roman" w:cs="Times New Roman"/>
                <w:sz w:val="24"/>
                <w:szCs w:val="24"/>
                <w:lang w:val="uk-UA"/>
              </w:rPr>
              <w:t xml:space="preserve"> «Тенденції економічного і соціального розвитку міста»</w:t>
            </w:r>
            <w:r w:rsidR="00985B60" w:rsidRPr="008F7B1B">
              <w:rPr>
                <w:rFonts w:ascii="Times New Roman" w:hAnsi="Times New Roman" w:cs="Times New Roman"/>
                <w:sz w:val="24"/>
                <w:szCs w:val="24"/>
                <w:lang w:val="uk-UA"/>
              </w:rPr>
              <w:t>.</w:t>
            </w:r>
          </w:p>
        </w:tc>
      </w:tr>
      <w:tr w:rsidR="00066FC4" w:rsidRPr="008F7B1B" w14:paraId="5A6AEBF0" w14:textId="77777777" w:rsidTr="00985B60">
        <w:trPr>
          <w:trHeight w:val="261"/>
        </w:trPr>
        <w:tc>
          <w:tcPr>
            <w:tcW w:w="817" w:type="dxa"/>
            <w:vMerge/>
            <w:vAlign w:val="center"/>
          </w:tcPr>
          <w:p w14:paraId="01BFDE2A" w14:textId="77777777" w:rsidR="00066FC4" w:rsidRPr="008F7B1B" w:rsidRDefault="00066FC4" w:rsidP="00985B60">
            <w:pPr>
              <w:jc w:val="center"/>
              <w:rPr>
                <w:rFonts w:ascii="Times New Roman" w:hAnsi="Times New Roman" w:cs="Times New Roman"/>
                <w:sz w:val="24"/>
                <w:szCs w:val="24"/>
                <w:lang w:val="uk-UA"/>
              </w:rPr>
            </w:pPr>
          </w:p>
        </w:tc>
        <w:tc>
          <w:tcPr>
            <w:tcW w:w="1985" w:type="dxa"/>
            <w:vMerge/>
            <w:vAlign w:val="center"/>
          </w:tcPr>
          <w:p w14:paraId="38BA990C" w14:textId="77777777" w:rsidR="00066FC4" w:rsidRPr="008F7B1B" w:rsidRDefault="00066FC4" w:rsidP="00985B60">
            <w:pPr>
              <w:jc w:val="center"/>
              <w:rPr>
                <w:rFonts w:ascii="Times New Roman" w:hAnsi="Times New Roman" w:cs="Times New Roman"/>
                <w:color w:val="FF0000"/>
                <w:sz w:val="24"/>
                <w:szCs w:val="24"/>
                <w:lang w:val="uk-UA"/>
              </w:rPr>
            </w:pPr>
          </w:p>
        </w:tc>
        <w:tc>
          <w:tcPr>
            <w:tcW w:w="7371" w:type="dxa"/>
            <w:vAlign w:val="center"/>
          </w:tcPr>
          <w:p w14:paraId="698E2625" w14:textId="3F951AA0" w:rsidR="00066FC4" w:rsidRPr="008F7B1B" w:rsidRDefault="000867EA"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У змісті Програми зазначений підрозділ 1.2. «Актуальні проблеми розвитку», але проблеми, перераховані у таблиці, не пояснюють більшості заходів Програми.</w:t>
            </w:r>
          </w:p>
        </w:tc>
        <w:tc>
          <w:tcPr>
            <w:tcW w:w="5386" w:type="dxa"/>
            <w:vAlign w:val="center"/>
          </w:tcPr>
          <w:p w14:paraId="0D5A408C" w14:textId="26DF07BE" w:rsidR="00066FC4" w:rsidRPr="008F7B1B" w:rsidRDefault="00920939" w:rsidP="00985B60">
            <w:pPr>
              <w:jc w:val="center"/>
              <w:rPr>
                <w:rFonts w:ascii="Times New Roman" w:hAnsi="Times New Roman"/>
                <w:sz w:val="24"/>
                <w:szCs w:val="24"/>
                <w:lang w:val="uk-UA"/>
              </w:rPr>
            </w:pPr>
            <w:r w:rsidRPr="008F7B1B">
              <w:rPr>
                <w:rFonts w:ascii="Times New Roman" w:hAnsi="Times New Roman"/>
                <w:sz w:val="24"/>
                <w:szCs w:val="24"/>
                <w:lang w:val="uk-UA"/>
              </w:rPr>
              <w:t>Виправлено. До</w:t>
            </w:r>
            <w:r w:rsidRPr="008F7B1B">
              <w:rPr>
                <w:rFonts w:ascii="Times New Roman" w:hAnsi="Times New Roman" w:cs="Times New Roman"/>
                <w:sz w:val="24"/>
                <w:szCs w:val="24"/>
                <w:lang w:val="uk-UA"/>
              </w:rPr>
              <w:t xml:space="preserve"> підрозділу 1.2. «Актуальні проблеми розвитку» додані проблеми.</w:t>
            </w:r>
          </w:p>
        </w:tc>
      </w:tr>
      <w:tr w:rsidR="000867EA" w:rsidRPr="008F7B1B" w14:paraId="7534D504" w14:textId="77777777" w:rsidTr="00985B60">
        <w:trPr>
          <w:trHeight w:val="261"/>
        </w:trPr>
        <w:tc>
          <w:tcPr>
            <w:tcW w:w="817" w:type="dxa"/>
            <w:vMerge/>
            <w:vAlign w:val="center"/>
          </w:tcPr>
          <w:p w14:paraId="3260998F" w14:textId="77777777" w:rsidR="000867EA" w:rsidRPr="008F7B1B" w:rsidRDefault="000867EA" w:rsidP="00985B60">
            <w:pPr>
              <w:jc w:val="center"/>
              <w:rPr>
                <w:rFonts w:ascii="Times New Roman" w:hAnsi="Times New Roman" w:cs="Times New Roman"/>
                <w:sz w:val="24"/>
                <w:szCs w:val="24"/>
                <w:lang w:val="uk-UA"/>
              </w:rPr>
            </w:pPr>
          </w:p>
        </w:tc>
        <w:tc>
          <w:tcPr>
            <w:tcW w:w="1985" w:type="dxa"/>
            <w:vMerge/>
            <w:vAlign w:val="center"/>
          </w:tcPr>
          <w:p w14:paraId="3EEFCE8D" w14:textId="77777777" w:rsidR="000867EA" w:rsidRPr="008F7B1B" w:rsidRDefault="000867EA" w:rsidP="00985B60">
            <w:pPr>
              <w:jc w:val="center"/>
              <w:rPr>
                <w:rFonts w:ascii="Times New Roman" w:hAnsi="Times New Roman" w:cs="Times New Roman"/>
                <w:color w:val="FF0000"/>
                <w:sz w:val="24"/>
                <w:szCs w:val="24"/>
                <w:lang w:val="uk-UA"/>
              </w:rPr>
            </w:pPr>
          </w:p>
        </w:tc>
        <w:tc>
          <w:tcPr>
            <w:tcW w:w="7371" w:type="dxa"/>
            <w:vAlign w:val="center"/>
          </w:tcPr>
          <w:p w14:paraId="10D3DBA1" w14:textId="5916FFC4" w:rsidR="000867EA" w:rsidRPr="008F7B1B" w:rsidRDefault="000867EA"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Не зазначено, що Дружківська територіальна громада</w:t>
            </w:r>
            <w:r w:rsidR="00067581" w:rsidRPr="008F7B1B">
              <w:rPr>
                <w:rFonts w:ascii="Times New Roman" w:hAnsi="Times New Roman" w:cs="Times New Roman"/>
                <w:sz w:val="24"/>
                <w:szCs w:val="24"/>
                <w:lang w:val="uk-UA"/>
              </w:rPr>
              <w:t xml:space="preserve"> </w:t>
            </w:r>
            <w:r w:rsidRPr="008F7B1B">
              <w:rPr>
                <w:rFonts w:ascii="Times New Roman" w:hAnsi="Times New Roman" w:cs="Times New Roman"/>
                <w:sz w:val="24"/>
                <w:szCs w:val="24"/>
                <w:lang w:val="uk-UA"/>
              </w:rPr>
              <w:t>входить до складу новоутвореного Краматорського району</w:t>
            </w:r>
          </w:p>
        </w:tc>
        <w:tc>
          <w:tcPr>
            <w:tcW w:w="5386" w:type="dxa"/>
            <w:vAlign w:val="center"/>
          </w:tcPr>
          <w:p w14:paraId="2A9D7240" w14:textId="06971E82" w:rsidR="000867EA" w:rsidRPr="008F7B1B" w:rsidRDefault="000867EA" w:rsidP="00985B60">
            <w:pPr>
              <w:pStyle w:val="a5"/>
              <w:ind w:firstLine="0"/>
              <w:rPr>
                <w:b w:val="0"/>
                <w:color w:val="auto"/>
                <w:szCs w:val="24"/>
                <w:lang w:val="uk-UA"/>
              </w:rPr>
            </w:pPr>
            <w:r w:rsidRPr="008F7B1B">
              <w:rPr>
                <w:b w:val="0"/>
                <w:color w:val="auto"/>
                <w:szCs w:val="24"/>
                <w:lang w:val="uk-UA"/>
              </w:rPr>
              <w:t xml:space="preserve">Виправлено.  Зазначено у розділі </w:t>
            </w:r>
            <w:r w:rsidRPr="008F7B1B">
              <w:rPr>
                <w:rFonts w:cs="Times New Roman"/>
                <w:b w:val="0"/>
                <w:color w:val="auto"/>
                <w:szCs w:val="24"/>
                <w:lang w:val="uk-UA"/>
              </w:rPr>
              <w:t>1.1. Тенденції економічного і соціального розвитку міста</w:t>
            </w:r>
            <w:r w:rsidR="00985B60" w:rsidRPr="008F7B1B">
              <w:rPr>
                <w:rFonts w:cs="Times New Roman"/>
                <w:b w:val="0"/>
                <w:color w:val="auto"/>
                <w:szCs w:val="24"/>
                <w:lang w:val="uk-UA"/>
              </w:rPr>
              <w:t>.</w:t>
            </w:r>
          </w:p>
        </w:tc>
      </w:tr>
      <w:tr w:rsidR="000867EA" w:rsidRPr="008F7B1B" w14:paraId="0BC2D215" w14:textId="77777777" w:rsidTr="00985B60">
        <w:trPr>
          <w:trHeight w:val="261"/>
        </w:trPr>
        <w:tc>
          <w:tcPr>
            <w:tcW w:w="817" w:type="dxa"/>
            <w:vMerge/>
            <w:vAlign w:val="center"/>
          </w:tcPr>
          <w:p w14:paraId="06DCFD82" w14:textId="77777777" w:rsidR="000867EA" w:rsidRPr="008F7B1B" w:rsidRDefault="000867EA" w:rsidP="00985B60">
            <w:pPr>
              <w:jc w:val="center"/>
              <w:rPr>
                <w:rFonts w:ascii="Times New Roman" w:hAnsi="Times New Roman" w:cs="Times New Roman"/>
                <w:sz w:val="24"/>
                <w:szCs w:val="24"/>
                <w:lang w:val="uk-UA"/>
              </w:rPr>
            </w:pPr>
          </w:p>
        </w:tc>
        <w:tc>
          <w:tcPr>
            <w:tcW w:w="1985" w:type="dxa"/>
            <w:vMerge/>
            <w:vAlign w:val="center"/>
          </w:tcPr>
          <w:p w14:paraId="66F60BDD" w14:textId="77777777" w:rsidR="000867EA" w:rsidRPr="008F7B1B" w:rsidRDefault="000867EA" w:rsidP="00985B60">
            <w:pPr>
              <w:jc w:val="center"/>
              <w:rPr>
                <w:rFonts w:ascii="Times New Roman" w:hAnsi="Times New Roman" w:cs="Times New Roman"/>
                <w:color w:val="FF0000"/>
                <w:sz w:val="24"/>
                <w:szCs w:val="24"/>
                <w:lang w:val="uk-UA"/>
              </w:rPr>
            </w:pPr>
          </w:p>
        </w:tc>
        <w:tc>
          <w:tcPr>
            <w:tcW w:w="7371" w:type="dxa"/>
            <w:vAlign w:val="center"/>
          </w:tcPr>
          <w:p w14:paraId="0831FA80" w14:textId="333B5510" w:rsidR="000867EA" w:rsidRPr="008F7B1B" w:rsidRDefault="000867EA"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У підрозділі 2.3.5. «</w:t>
            </w:r>
            <w:r w:rsidR="004E5A82" w:rsidRPr="008F7B1B">
              <w:rPr>
                <w:rFonts w:ascii="Times New Roman" w:hAnsi="Times New Roman" w:cs="Times New Roman"/>
                <w:sz w:val="24"/>
                <w:szCs w:val="24"/>
                <w:lang w:val="uk-UA"/>
              </w:rPr>
              <w:t xml:space="preserve">Житлове господарство та </w:t>
            </w:r>
            <w:r w:rsidR="00067581" w:rsidRPr="008F7B1B">
              <w:rPr>
                <w:rFonts w:ascii="Times New Roman" w:hAnsi="Times New Roman" w:cs="Times New Roman"/>
                <w:sz w:val="24"/>
                <w:szCs w:val="24"/>
                <w:lang w:val="uk-UA"/>
              </w:rPr>
              <w:t>комунальна</w:t>
            </w:r>
            <w:r w:rsidR="004E5A82" w:rsidRPr="008F7B1B">
              <w:rPr>
                <w:rFonts w:ascii="Times New Roman" w:hAnsi="Times New Roman" w:cs="Times New Roman"/>
                <w:sz w:val="24"/>
                <w:szCs w:val="24"/>
                <w:lang w:val="uk-UA"/>
              </w:rPr>
              <w:t xml:space="preserve"> інфраструктура» присутні заходи, які відповідають підрозділу 2.4.1. «Охорона навколишнього природного середовища, </w:t>
            </w:r>
            <w:r w:rsidR="00401071" w:rsidRPr="008F7B1B">
              <w:rPr>
                <w:rFonts w:ascii="Times New Roman" w:hAnsi="Times New Roman" w:cs="Times New Roman"/>
                <w:sz w:val="24"/>
                <w:szCs w:val="24"/>
                <w:lang w:val="uk-UA"/>
              </w:rPr>
              <w:t>а саме : придбання контейнерів</w:t>
            </w:r>
            <w:r w:rsidR="007160E2" w:rsidRPr="008F7B1B">
              <w:rPr>
                <w:rFonts w:ascii="Times New Roman" w:hAnsi="Times New Roman" w:cs="Times New Roman"/>
                <w:sz w:val="24"/>
                <w:szCs w:val="24"/>
                <w:lang w:val="uk-UA"/>
              </w:rPr>
              <w:t xml:space="preserve"> для ТПВ (ємність і тип контейнерів не зазначений), будівництво контейнерних май</w:t>
            </w:r>
            <w:r w:rsidR="00FF268A" w:rsidRPr="008F7B1B">
              <w:rPr>
                <w:rFonts w:ascii="Times New Roman" w:hAnsi="Times New Roman" w:cs="Times New Roman"/>
                <w:sz w:val="24"/>
                <w:szCs w:val="24"/>
                <w:lang w:val="uk-UA"/>
              </w:rPr>
              <w:t>данчиків, боротьба з карантинними рослинами, придбання смі</w:t>
            </w:r>
            <w:r w:rsidR="00067581" w:rsidRPr="008F7B1B">
              <w:rPr>
                <w:rFonts w:ascii="Times New Roman" w:hAnsi="Times New Roman" w:cs="Times New Roman"/>
                <w:sz w:val="24"/>
                <w:szCs w:val="24"/>
                <w:lang w:val="uk-UA"/>
              </w:rPr>
              <w:t>тт</w:t>
            </w:r>
            <w:r w:rsidR="00FF268A" w:rsidRPr="008F7B1B">
              <w:rPr>
                <w:rFonts w:ascii="Times New Roman" w:hAnsi="Times New Roman" w:cs="Times New Roman"/>
                <w:sz w:val="24"/>
                <w:szCs w:val="24"/>
                <w:lang w:val="uk-UA"/>
              </w:rPr>
              <w:t>євозів. Захід з придбання контейнерів також присутній у підрозділі 2.4.1. У підрозділі 1.2. «Актуальні проблеми розвитку» проблеми довкілля відсутні.</w:t>
            </w:r>
          </w:p>
        </w:tc>
        <w:tc>
          <w:tcPr>
            <w:tcW w:w="5386" w:type="dxa"/>
            <w:vAlign w:val="center"/>
          </w:tcPr>
          <w:p w14:paraId="31504FDF" w14:textId="0E622A41" w:rsidR="009D2122" w:rsidRPr="008F7B1B" w:rsidRDefault="009D2122"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Заходи підрозділу 2.3.5 «Житлове господарство та комунальна інфраструктура» та підрозділу 2.4.1 «Охорона навколишнього природного середовища» передбачають фінансування з різних джерел.</w:t>
            </w:r>
            <w:r w:rsidR="005A6D45" w:rsidRPr="008F7B1B">
              <w:rPr>
                <w:rFonts w:ascii="Times New Roman" w:hAnsi="Times New Roman" w:cs="Times New Roman"/>
                <w:sz w:val="24"/>
                <w:szCs w:val="24"/>
                <w:lang w:val="uk-UA"/>
              </w:rPr>
              <w:t xml:space="preserve"> </w:t>
            </w:r>
            <w:r w:rsidRPr="008F7B1B">
              <w:rPr>
                <w:rFonts w:ascii="Times New Roman" w:hAnsi="Times New Roman" w:cs="Times New Roman"/>
                <w:sz w:val="24"/>
                <w:szCs w:val="24"/>
                <w:lang w:val="uk-UA"/>
              </w:rPr>
              <w:t xml:space="preserve">У підрозділі 2.4.1. зазначені заходи, фінансування яких передбачено з місцевого фонду охорони навколишнього природного середовища. У підрозділі 2.3.5 зазначені заходи, фінансування яких передбачено за рахунок загального фонду місцевого бюджету. Також </w:t>
            </w:r>
            <w:r w:rsidRPr="008F7B1B">
              <w:rPr>
                <w:rFonts w:ascii="Times New Roman" w:hAnsi="Times New Roman" w:cs="Times New Roman"/>
                <w:sz w:val="24"/>
                <w:szCs w:val="24"/>
                <w:lang w:val="uk-UA"/>
              </w:rPr>
              <w:lastRenderedPageBreak/>
              <w:t>зазначаємо, що ці розділи були попередньо погоджені керівниками профільних департаментів, отримані відповідні листи погодження.</w:t>
            </w:r>
          </w:p>
          <w:p w14:paraId="7213321D" w14:textId="6710B25A" w:rsidR="009D2122" w:rsidRPr="008F7B1B" w:rsidRDefault="005A6D45" w:rsidP="00985B60">
            <w:pPr>
              <w:pStyle w:val="2432"/>
              <w:spacing w:before="0" w:beforeAutospacing="0" w:after="0" w:afterAutospacing="0"/>
              <w:jc w:val="center"/>
              <w:rPr>
                <w:lang w:val="uk-UA"/>
              </w:rPr>
            </w:pPr>
            <w:r w:rsidRPr="008F7B1B">
              <w:rPr>
                <w:lang w:val="uk-UA"/>
              </w:rPr>
              <w:t>Підрозділі 1.2. «Актуальні проблеми розвитку» доповнено проблемою « Недостатність техніки та обладнання для запровадження на всій підпорядкованій території роздільного збира</w:t>
            </w:r>
            <w:r w:rsidR="00985B60" w:rsidRPr="008F7B1B">
              <w:rPr>
                <w:lang w:val="uk-UA"/>
              </w:rPr>
              <w:t>ння твердих побутових відходів».</w:t>
            </w:r>
          </w:p>
          <w:p w14:paraId="0063B27B" w14:textId="77777777" w:rsidR="000867EA" w:rsidRPr="008F7B1B" w:rsidRDefault="000867EA" w:rsidP="00985B60">
            <w:pPr>
              <w:jc w:val="center"/>
              <w:rPr>
                <w:rFonts w:ascii="Times New Roman" w:hAnsi="Times New Roman"/>
                <w:sz w:val="24"/>
                <w:szCs w:val="24"/>
                <w:lang w:val="uk-UA"/>
              </w:rPr>
            </w:pPr>
          </w:p>
        </w:tc>
      </w:tr>
      <w:tr w:rsidR="000867EA" w:rsidRPr="008F7B1B" w14:paraId="5285EDEB" w14:textId="77777777" w:rsidTr="00985B60">
        <w:trPr>
          <w:trHeight w:val="261"/>
        </w:trPr>
        <w:tc>
          <w:tcPr>
            <w:tcW w:w="817" w:type="dxa"/>
            <w:vMerge/>
            <w:vAlign w:val="center"/>
          </w:tcPr>
          <w:p w14:paraId="4C02285A" w14:textId="77777777" w:rsidR="000867EA" w:rsidRPr="008F7B1B" w:rsidRDefault="000867EA" w:rsidP="00985B60">
            <w:pPr>
              <w:jc w:val="center"/>
              <w:rPr>
                <w:rFonts w:ascii="Times New Roman" w:hAnsi="Times New Roman" w:cs="Times New Roman"/>
                <w:sz w:val="24"/>
                <w:szCs w:val="24"/>
                <w:lang w:val="uk-UA"/>
              </w:rPr>
            </w:pPr>
          </w:p>
        </w:tc>
        <w:tc>
          <w:tcPr>
            <w:tcW w:w="1985" w:type="dxa"/>
            <w:vMerge/>
            <w:vAlign w:val="center"/>
          </w:tcPr>
          <w:p w14:paraId="09D2D9CF" w14:textId="77777777" w:rsidR="000867EA" w:rsidRPr="008F7B1B" w:rsidRDefault="000867EA" w:rsidP="00985B60">
            <w:pPr>
              <w:jc w:val="center"/>
              <w:rPr>
                <w:rFonts w:ascii="Times New Roman" w:hAnsi="Times New Roman" w:cs="Times New Roman"/>
                <w:color w:val="FF0000"/>
                <w:sz w:val="24"/>
                <w:szCs w:val="24"/>
                <w:lang w:val="uk-UA"/>
              </w:rPr>
            </w:pPr>
          </w:p>
        </w:tc>
        <w:tc>
          <w:tcPr>
            <w:tcW w:w="7371" w:type="dxa"/>
            <w:vAlign w:val="center"/>
          </w:tcPr>
          <w:p w14:paraId="78FA8B93" w14:textId="0DE2680C" w:rsidR="000867EA" w:rsidRPr="008F7B1B" w:rsidRDefault="00FF268A"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 xml:space="preserve">Додаток 2 у тексті документу зазначений як додаток </w:t>
            </w:r>
            <w:r w:rsidR="00025BA0" w:rsidRPr="008F7B1B">
              <w:rPr>
                <w:rFonts w:ascii="Times New Roman" w:hAnsi="Times New Roman" w:cs="Times New Roman"/>
                <w:sz w:val="24"/>
                <w:szCs w:val="24"/>
                <w:lang w:val="uk-UA"/>
              </w:rPr>
              <w:t>9</w:t>
            </w:r>
          </w:p>
        </w:tc>
        <w:tc>
          <w:tcPr>
            <w:tcW w:w="5386" w:type="dxa"/>
            <w:vAlign w:val="center"/>
          </w:tcPr>
          <w:p w14:paraId="3EC97B24" w14:textId="401E5787" w:rsidR="000867EA" w:rsidRPr="008F7B1B" w:rsidRDefault="00FF268A" w:rsidP="00985B60">
            <w:pPr>
              <w:jc w:val="center"/>
              <w:rPr>
                <w:rFonts w:ascii="Times New Roman" w:hAnsi="Times New Roman"/>
                <w:sz w:val="24"/>
                <w:szCs w:val="24"/>
                <w:lang w:val="uk-UA"/>
              </w:rPr>
            </w:pPr>
            <w:r w:rsidRPr="008F7B1B">
              <w:rPr>
                <w:rFonts w:ascii="Times New Roman" w:hAnsi="Times New Roman"/>
                <w:sz w:val="24"/>
                <w:szCs w:val="24"/>
                <w:lang w:val="uk-UA"/>
              </w:rPr>
              <w:t>Виправлено</w:t>
            </w:r>
            <w:r w:rsidR="00985B60" w:rsidRPr="008F7B1B">
              <w:rPr>
                <w:rFonts w:ascii="Times New Roman" w:hAnsi="Times New Roman"/>
                <w:sz w:val="24"/>
                <w:szCs w:val="24"/>
                <w:lang w:val="uk-UA"/>
              </w:rPr>
              <w:t>.</w:t>
            </w:r>
          </w:p>
        </w:tc>
      </w:tr>
      <w:tr w:rsidR="000867EA" w:rsidRPr="008F7B1B" w14:paraId="6D123574" w14:textId="77777777" w:rsidTr="00985B60">
        <w:trPr>
          <w:trHeight w:val="261"/>
        </w:trPr>
        <w:tc>
          <w:tcPr>
            <w:tcW w:w="817" w:type="dxa"/>
            <w:vMerge/>
            <w:vAlign w:val="center"/>
          </w:tcPr>
          <w:p w14:paraId="7705220A" w14:textId="77777777" w:rsidR="000867EA" w:rsidRPr="008F7B1B" w:rsidRDefault="000867EA" w:rsidP="00985B60">
            <w:pPr>
              <w:jc w:val="center"/>
              <w:rPr>
                <w:rFonts w:ascii="Times New Roman" w:hAnsi="Times New Roman" w:cs="Times New Roman"/>
                <w:sz w:val="24"/>
                <w:szCs w:val="24"/>
                <w:lang w:val="uk-UA"/>
              </w:rPr>
            </w:pPr>
          </w:p>
        </w:tc>
        <w:tc>
          <w:tcPr>
            <w:tcW w:w="1985" w:type="dxa"/>
            <w:vMerge/>
            <w:vAlign w:val="center"/>
          </w:tcPr>
          <w:p w14:paraId="1AF7D963" w14:textId="77777777" w:rsidR="000867EA" w:rsidRPr="008F7B1B" w:rsidRDefault="000867EA" w:rsidP="00985B60">
            <w:pPr>
              <w:jc w:val="center"/>
              <w:rPr>
                <w:rFonts w:ascii="Times New Roman" w:hAnsi="Times New Roman" w:cs="Times New Roman"/>
                <w:color w:val="FF0000"/>
                <w:sz w:val="24"/>
                <w:szCs w:val="24"/>
                <w:lang w:val="uk-UA"/>
              </w:rPr>
            </w:pPr>
          </w:p>
        </w:tc>
        <w:tc>
          <w:tcPr>
            <w:tcW w:w="7371" w:type="dxa"/>
            <w:vAlign w:val="center"/>
          </w:tcPr>
          <w:p w14:paraId="315B7944" w14:textId="604523E8" w:rsidR="000867EA" w:rsidRPr="008F7B1B" w:rsidRDefault="00FF268A"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 xml:space="preserve">Перелік ключових індикаторів ефективності реалізації заходів та </w:t>
            </w:r>
            <w:proofErr w:type="spellStart"/>
            <w:r w:rsidRPr="008F7B1B">
              <w:rPr>
                <w:rFonts w:ascii="Times New Roman" w:hAnsi="Times New Roman" w:cs="Times New Roman"/>
                <w:sz w:val="24"/>
                <w:szCs w:val="24"/>
                <w:lang w:val="uk-UA"/>
              </w:rPr>
              <w:t>проєктів</w:t>
            </w:r>
            <w:proofErr w:type="spellEnd"/>
            <w:r w:rsidRPr="008F7B1B">
              <w:rPr>
                <w:rFonts w:ascii="Times New Roman" w:hAnsi="Times New Roman" w:cs="Times New Roman"/>
                <w:sz w:val="24"/>
                <w:szCs w:val="24"/>
                <w:lang w:val="uk-UA"/>
              </w:rPr>
              <w:t xml:space="preserve"> Програми охоплює лише малу їх частину , і незрозуміло, як буде оцінюватись виконання переважної більшості інших заходів Програми.</w:t>
            </w:r>
          </w:p>
        </w:tc>
        <w:tc>
          <w:tcPr>
            <w:tcW w:w="5386" w:type="dxa"/>
            <w:vAlign w:val="center"/>
          </w:tcPr>
          <w:p w14:paraId="1D47F86D" w14:textId="1C31DE00" w:rsidR="000867EA" w:rsidRPr="008F7B1B" w:rsidRDefault="005A6D45" w:rsidP="00985B60">
            <w:pPr>
              <w:jc w:val="center"/>
              <w:rPr>
                <w:rFonts w:ascii="Times New Roman" w:hAnsi="Times New Roman"/>
                <w:sz w:val="24"/>
                <w:szCs w:val="24"/>
                <w:lang w:val="uk-UA"/>
              </w:rPr>
            </w:pPr>
            <w:r w:rsidRPr="008F7B1B">
              <w:rPr>
                <w:rFonts w:ascii="Times New Roman" w:hAnsi="Times New Roman"/>
                <w:sz w:val="24"/>
                <w:szCs w:val="24"/>
                <w:lang w:val="uk-UA"/>
              </w:rPr>
              <w:t xml:space="preserve">Виправлено. </w:t>
            </w:r>
            <w:r w:rsidR="00ED0465" w:rsidRPr="008F7B1B">
              <w:rPr>
                <w:rFonts w:ascii="Times New Roman" w:hAnsi="Times New Roman"/>
                <w:sz w:val="24"/>
                <w:szCs w:val="24"/>
                <w:lang w:val="uk-UA"/>
              </w:rPr>
              <w:t xml:space="preserve">Ключові індикатори ефективності реалізації заходів та </w:t>
            </w:r>
            <w:proofErr w:type="spellStart"/>
            <w:r w:rsidR="00ED0465" w:rsidRPr="008F7B1B">
              <w:rPr>
                <w:rFonts w:ascii="Times New Roman" w:hAnsi="Times New Roman"/>
                <w:sz w:val="24"/>
                <w:szCs w:val="24"/>
                <w:lang w:val="uk-UA"/>
              </w:rPr>
              <w:t>проєктів</w:t>
            </w:r>
            <w:proofErr w:type="spellEnd"/>
            <w:r w:rsidR="00ED0465" w:rsidRPr="008F7B1B">
              <w:rPr>
                <w:rFonts w:ascii="Times New Roman" w:hAnsi="Times New Roman"/>
                <w:sz w:val="24"/>
                <w:szCs w:val="24"/>
                <w:lang w:val="uk-UA"/>
              </w:rPr>
              <w:t xml:space="preserve"> Програми економічного і соціального розвитку Дружківської міської територіально</w:t>
            </w:r>
            <w:r w:rsidR="00985B60" w:rsidRPr="008F7B1B">
              <w:rPr>
                <w:rFonts w:ascii="Times New Roman" w:hAnsi="Times New Roman"/>
                <w:sz w:val="24"/>
                <w:szCs w:val="24"/>
                <w:lang w:val="uk-UA"/>
              </w:rPr>
              <w:t>ї громади на 2021 рік розширено.</w:t>
            </w:r>
          </w:p>
        </w:tc>
      </w:tr>
      <w:tr w:rsidR="00067581" w:rsidRPr="008F7B1B" w14:paraId="0D1D2E8E" w14:textId="77777777" w:rsidTr="00985B60">
        <w:trPr>
          <w:trHeight w:val="794"/>
        </w:trPr>
        <w:tc>
          <w:tcPr>
            <w:tcW w:w="817" w:type="dxa"/>
            <w:vMerge/>
            <w:vAlign w:val="center"/>
          </w:tcPr>
          <w:p w14:paraId="5224D8C8" w14:textId="77777777" w:rsidR="00067581" w:rsidRPr="008F7B1B" w:rsidRDefault="00067581" w:rsidP="00985B60">
            <w:pPr>
              <w:jc w:val="center"/>
              <w:rPr>
                <w:rFonts w:ascii="Times New Roman" w:hAnsi="Times New Roman" w:cs="Times New Roman"/>
                <w:sz w:val="24"/>
                <w:szCs w:val="24"/>
                <w:lang w:val="uk-UA"/>
              </w:rPr>
            </w:pPr>
          </w:p>
        </w:tc>
        <w:tc>
          <w:tcPr>
            <w:tcW w:w="1985" w:type="dxa"/>
            <w:vMerge/>
            <w:vAlign w:val="center"/>
          </w:tcPr>
          <w:p w14:paraId="6A9D46F9" w14:textId="77777777" w:rsidR="00067581" w:rsidRPr="008F7B1B" w:rsidRDefault="00067581" w:rsidP="00985B60">
            <w:pPr>
              <w:jc w:val="center"/>
              <w:rPr>
                <w:rFonts w:ascii="Times New Roman" w:hAnsi="Times New Roman" w:cs="Times New Roman"/>
                <w:color w:val="FF0000"/>
                <w:sz w:val="24"/>
                <w:szCs w:val="24"/>
                <w:lang w:val="uk-UA"/>
              </w:rPr>
            </w:pPr>
          </w:p>
        </w:tc>
        <w:tc>
          <w:tcPr>
            <w:tcW w:w="7371" w:type="dxa"/>
            <w:vAlign w:val="center"/>
          </w:tcPr>
          <w:p w14:paraId="2EB8A1E3" w14:textId="231D54B0" w:rsidR="00067581" w:rsidRPr="008F7B1B" w:rsidRDefault="00067581" w:rsidP="00985B60">
            <w:pPr>
              <w:jc w:val="center"/>
              <w:rPr>
                <w:rFonts w:ascii="Times New Roman" w:hAnsi="Times New Roman" w:cs="Times New Roman"/>
                <w:sz w:val="24"/>
                <w:szCs w:val="24"/>
                <w:lang w:val="uk-UA"/>
              </w:rPr>
            </w:pPr>
            <w:r w:rsidRPr="008F7B1B">
              <w:rPr>
                <w:rFonts w:ascii="Times New Roman" w:hAnsi="Times New Roman" w:cs="Times New Roman"/>
                <w:sz w:val="24"/>
                <w:szCs w:val="24"/>
                <w:lang w:val="uk-UA"/>
              </w:rPr>
              <w:t>В тексті Програми не зазначені регіональні програми, які спрямовані на вирішення кола проблем розвитку громади, і, зокрема, навколишнього природного середовища. Єдиним документом стратегічного планування, на якому ґрунтується Програма, є Стратегія розвитку Донецької області на період до 2027 року.</w:t>
            </w:r>
          </w:p>
        </w:tc>
        <w:tc>
          <w:tcPr>
            <w:tcW w:w="5386" w:type="dxa"/>
            <w:vAlign w:val="center"/>
          </w:tcPr>
          <w:p w14:paraId="7C275CB9" w14:textId="6F9AAED4" w:rsidR="00067581" w:rsidRPr="008F7B1B" w:rsidRDefault="00ED0465" w:rsidP="00985B60">
            <w:pPr>
              <w:ind w:left="57"/>
              <w:jc w:val="center"/>
              <w:rPr>
                <w:rFonts w:ascii="Times New Roman" w:hAnsi="Times New Roman"/>
                <w:sz w:val="24"/>
                <w:szCs w:val="24"/>
                <w:lang w:val="uk-UA"/>
              </w:rPr>
            </w:pPr>
            <w:r w:rsidRPr="008F7B1B">
              <w:rPr>
                <w:rFonts w:ascii="Times New Roman" w:hAnsi="Times New Roman"/>
                <w:sz w:val="24"/>
                <w:szCs w:val="24"/>
                <w:lang w:val="uk-UA"/>
              </w:rPr>
              <w:t xml:space="preserve">Виправлено. </w:t>
            </w:r>
            <w:r w:rsidR="0012276E" w:rsidRPr="008F7B1B">
              <w:rPr>
                <w:rFonts w:ascii="Times New Roman" w:hAnsi="Times New Roman"/>
                <w:sz w:val="24"/>
                <w:szCs w:val="24"/>
                <w:lang w:val="uk-UA"/>
              </w:rPr>
              <w:t>Проєкт програми д</w:t>
            </w:r>
            <w:r w:rsidR="00985B60" w:rsidRPr="008F7B1B">
              <w:rPr>
                <w:rFonts w:ascii="Times New Roman" w:hAnsi="Times New Roman"/>
                <w:sz w:val="24"/>
                <w:szCs w:val="24"/>
                <w:lang w:val="uk-UA"/>
              </w:rPr>
              <w:t>оповнено додатком 4.</w:t>
            </w:r>
          </w:p>
        </w:tc>
      </w:tr>
      <w:tr w:rsidR="007160E2" w:rsidRPr="008F7B1B" w14:paraId="4CD88D4E" w14:textId="77777777" w:rsidTr="00985B60">
        <w:trPr>
          <w:trHeight w:val="261"/>
        </w:trPr>
        <w:tc>
          <w:tcPr>
            <w:tcW w:w="817" w:type="dxa"/>
            <w:vMerge/>
            <w:vAlign w:val="center"/>
          </w:tcPr>
          <w:p w14:paraId="38869443" w14:textId="77777777" w:rsidR="007160E2" w:rsidRPr="008F7B1B" w:rsidRDefault="007160E2" w:rsidP="00985B60">
            <w:pPr>
              <w:jc w:val="center"/>
              <w:rPr>
                <w:rFonts w:ascii="Times New Roman" w:hAnsi="Times New Roman" w:cs="Times New Roman"/>
                <w:sz w:val="24"/>
                <w:szCs w:val="24"/>
                <w:lang w:val="uk-UA"/>
              </w:rPr>
            </w:pPr>
          </w:p>
        </w:tc>
        <w:tc>
          <w:tcPr>
            <w:tcW w:w="1985" w:type="dxa"/>
            <w:vMerge/>
            <w:vAlign w:val="center"/>
          </w:tcPr>
          <w:p w14:paraId="1DF2ACC1" w14:textId="77777777" w:rsidR="007160E2" w:rsidRPr="008F7B1B" w:rsidRDefault="007160E2" w:rsidP="00985B60">
            <w:pPr>
              <w:jc w:val="center"/>
              <w:rPr>
                <w:rFonts w:ascii="Times New Roman" w:hAnsi="Times New Roman" w:cs="Times New Roman"/>
                <w:color w:val="FF0000"/>
                <w:sz w:val="24"/>
                <w:szCs w:val="24"/>
                <w:lang w:val="uk-UA"/>
              </w:rPr>
            </w:pPr>
          </w:p>
        </w:tc>
        <w:tc>
          <w:tcPr>
            <w:tcW w:w="7371" w:type="dxa"/>
            <w:vAlign w:val="center"/>
          </w:tcPr>
          <w:p w14:paraId="01DA2D80" w14:textId="31EF083B" w:rsidR="007160E2" w:rsidRPr="008F7B1B" w:rsidRDefault="00935676" w:rsidP="00985B60">
            <w:pPr>
              <w:jc w:val="center"/>
              <w:rPr>
                <w:rFonts w:ascii="Times New Roman" w:hAnsi="Times New Roman" w:cs="Times New Roman"/>
                <w:color w:val="000000" w:themeColor="text1"/>
                <w:sz w:val="24"/>
                <w:szCs w:val="24"/>
                <w:lang w:val="uk-UA"/>
              </w:rPr>
            </w:pPr>
            <w:r w:rsidRPr="008F7B1B">
              <w:rPr>
                <w:rFonts w:ascii="Times New Roman" w:hAnsi="Times New Roman" w:cs="Times New Roman"/>
                <w:color w:val="000000" w:themeColor="text1"/>
                <w:sz w:val="24"/>
                <w:szCs w:val="24"/>
                <w:lang w:val="uk-UA"/>
              </w:rPr>
              <w:t>У</w:t>
            </w:r>
            <w:r w:rsidR="00067581" w:rsidRPr="008F7B1B">
              <w:rPr>
                <w:rFonts w:ascii="Times New Roman" w:hAnsi="Times New Roman" w:cs="Times New Roman"/>
                <w:color w:val="000000" w:themeColor="text1"/>
                <w:sz w:val="24"/>
                <w:szCs w:val="24"/>
                <w:lang w:val="uk-UA"/>
              </w:rPr>
              <w:t xml:space="preserve"> Звіті про СЕО необхідно врахувати зауваження наведені до </w:t>
            </w:r>
            <w:proofErr w:type="spellStart"/>
            <w:r w:rsidR="00067581" w:rsidRPr="008F7B1B">
              <w:rPr>
                <w:rFonts w:ascii="Times New Roman" w:hAnsi="Times New Roman" w:cs="Times New Roman"/>
                <w:color w:val="000000" w:themeColor="text1"/>
                <w:sz w:val="24"/>
                <w:szCs w:val="24"/>
                <w:lang w:val="uk-UA"/>
              </w:rPr>
              <w:t>проєкту</w:t>
            </w:r>
            <w:proofErr w:type="spellEnd"/>
            <w:r w:rsidR="00067581" w:rsidRPr="008F7B1B">
              <w:rPr>
                <w:rFonts w:ascii="Times New Roman" w:hAnsi="Times New Roman" w:cs="Times New Roman"/>
                <w:color w:val="000000" w:themeColor="text1"/>
                <w:sz w:val="24"/>
                <w:szCs w:val="24"/>
                <w:lang w:val="uk-UA"/>
              </w:rPr>
              <w:t xml:space="preserve"> ДДП</w:t>
            </w:r>
          </w:p>
        </w:tc>
        <w:tc>
          <w:tcPr>
            <w:tcW w:w="5386" w:type="dxa"/>
            <w:vAlign w:val="center"/>
          </w:tcPr>
          <w:p w14:paraId="2A10429F" w14:textId="50D0A6C5" w:rsidR="007160E2" w:rsidRPr="008F7B1B" w:rsidRDefault="000A1E2F" w:rsidP="00985B60">
            <w:pPr>
              <w:jc w:val="center"/>
              <w:rPr>
                <w:rFonts w:ascii="Times New Roman" w:hAnsi="Times New Roman"/>
                <w:color w:val="000000" w:themeColor="text1"/>
                <w:sz w:val="24"/>
                <w:szCs w:val="24"/>
                <w:lang w:val="uk-UA"/>
              </w:rPr>
            </w:pPr>
            <w:r w:rsidRPr="008F7B1B">
              <w:rPr>
                <w:rFonts w:ascii="Times New Roman" w:hAnsi="Times New Roman"/>
                <w:color w:val="000000" w:themeColor="text1"/>
                <w:sz w:val="24"/>
                <w:szCs w:val="24"/>
                <w:lang w:val="uk-UA"/>
              </w:rPr>
              <w:t>Враховано</w:t>
            </w:r>
            <w:r w:rsidR="00985B60" w:rsidRPr="008F7B1B">
              <w:rPr>
                <w:rFonts w:ascii="Times New Roman" w:hAnsi="Times New Roman"/>
                <w:color w:val="000000" w:themeColor="text1"/>
                <w:sz w:val="24"/>
                <w:szCs w:val="24"/>
                <w:lang w:val="uk-UA"/>
              </w:rPr>
              <w:t>.</w:t>
            </w:r>
          </w:p>
        </w:tc>
      </w:tr>
    </w:tbl>
    <w:p w14:paraId="522E1498" w14:textId="438FD180" w:rsidR="006B3DDA" w:rsidRPr="008F7B1B" w:rsidRDefault="006B3DDA" w:rsidP="00121AD4">
      <w:pPr>
        <w:widowControl w:val="0"/>
        <w:tabs>
          <w:tab w:val="left" w:pos="2475"/>
        </w:tabs>
        <w:spacing w:after="0"/>
        <w:rPr>
          <w:sz w:val="24"/>
          <w:szCs w:val="24"/>
        </w:rPr>
      </w:pPr>
    </w:p>
    <w:p w14:paraId="7F650153" w14:textId="60F0C795" w:rsidR="006B3DDA" w:rsidRPr="008F7B1B" w:rsidRDefault="006B3DDA" w:rsidP="00121AD4">
      <w:pPr>
        <w:widowControl w:val="0"/>
        <w:tabs>
          <w:tab w:val="left" w:pos="2475"/>
        </w:tabs>
        <w:spacing w:after="0"/>
      </w:pPr>
    </w:p>
    <w:p w14:paraId="102597D7" w14:textId="77777777" w:rsidR="006B3DDA" w:rsidRPr="008F7B1B" w:rsidRDefault="006B3DDA" w:rsidP="00121AD4">
      <w:pPr>
        <w:widowControl w:val="0"/>
        <w:tabs>
          <w:tab w:val="left" w:pos="2475"/>
        </w:tabs>
        <w:spacing w:after="0"/>
      </w:pPr>
    </w:p>
    <w:p w14:paraId="35250B4D" w14:textId="6E0E51DF" w:rsidR="006B3DDA" w:rsidRPr="008F7B1B" w:rsidRDefault="006B3DDA" w:rsidP="00121AD4">
      <w:pPr>
        <w:widowControl w:val="0"/>
        <w:tabs>
          <w:tab w:val="left" w:pos="2475"/>
        </w:tabs>
        <w:spacing w:after="0"/>
      </w:pPr>
    </w:p>
    <w:p w14:paraId="3667C58F" w14:textId="4612C801" w:rsidR="006B3DDA" w:rsidRPr="008F7B1B" w:rsidRDefault="006B3DDA" w:rsidP="00121AD4">
      <w:pPr>
        <w:widowControl w:val="0"/>
        <w:tabs>
          <w:tab w:val="left" w:pos="2475"/>
        </w:tabs>
        <w:spacing w:after="0"/>
      </w:pPr>
    </w:p>
    <w:p w14:paraId="539628B1" w14:textId="42A3E72A" w:rsidR="006B3DDA" w:rsidRPr="008F7B1B" w:rsidRDefault="006B3DDA" w:rsidP="00121AD4">
      <w:pPr>
        <w:widowControl w:val="0"/>
        <w:tabs>
          <w:tab w:val="left" w:pos="2475"/>
        </w:tabs>
        <w:spacing w:after="0"/>
      </w:pPr>
    </w:p>
    <w:p w14:paraId="24E8206F" w14:textId="7831048F" w:rsidR="006B3DDA" w:rsidRPr="008F7B1B" w:rsidRDefault="006B3DDA" w:rsidP="00121AD4">
      <w:pPr>
        <w:widowControl w:val="0"/>
        <w:tabs>
          <w:tab w:val="left" w:pos="2475"/>
        </w:tabs>
        <w:spacing w:after="0"/>
      </w:pPr>
    </w:p>
    <w:p w14:paraId="0B88D1AC" w14:textId="1AE0605E" w:rsidR="006B3DDA" w:rsidRPr="008F7B1B" w:rsidRDefault="006B3DDA" w:rsidP="00121AD4">
      <w:pPr>
        <w:widowControl w:val="0"/>
        <w:tabs>
          <w:tab w:val="left" w:pos="2475"/>
        </w:tabs>
        <w:spacing w:after="0"/>
      </w:pPr>
    </w:p>
    <w:p w14:paraId="2CDDC86C" w14:textId="535E9BA5" w:rsidR="006B3DDA" w:rsidRPr="008F7B1B" w:rsidRDefault="006B3DDA" w:rsidP="00121AD4">
      <w:pPr>
        <w:widowControl w:val="0"/>
        <w:tabs>
          <w:tab w:val="left" w:pos="2475"/>
        </w:tabs>
        <w:spacing w:after="0"/>
      </w:pPr>
    </w:p>
    <w:p w14:paraId="6F85DC8F" w14:textId="7D6B4F0F" w:rsidR="006B3DDA" w:rsidRPr="008F7B1B" w:rsidRDefault="006B3DDA" w:rsidP="00121AD4">
      <w:pPr>
        <w:widowControl w:val="0"/>
        <w:tabs>
          <w:tab w:val="left" w:pos="2475"/>
        </w:tabs>
        <w:spacing w:after="0"/>
      </w:pPr>
    </w:p>
    <w:p w14:paraId="18C4EF0F" w14:textId="5613C89F" w:rsidR="006B3DDA" w:rsidRPr="008F7B1B" w:rsidRDefault="006B3DDA" w:rsidP="00121AD4">
      <w:pPr>
        <w:widowControl w:val="0"/>
        <w:tabs>
          <w:tab w:val="left" w:pos="2475"/>
        </w:tabs>
        <w:spacing w:after="0"/>
      </w:pPr>
    </w:p>
    <w:p w14:paraId="5004621D" w14:textId="5334D105" w:rsidR="006B3DDA" w:rsidRPr="008F7B1B" w:rsidRDefault="006B3DDA" w:rsidP="00121AD4">
      <w:pPr>
        <w:widowControl w:val="0"/>
        <w:tabs>
          <w:tab w:val="left" w:pos="2475"/>
        </w:tabs>
        <w:spacing w:after="0"/>
      </w:pPr>
    </w:p>
    <w:p w14:paraId="2C438888" w14:textId="35D98979" w:rsidR="006B3DDA" w:rsidRPr="008F7B1B" w:rsidRDefault="006B3DDA" w:rsidP="00121AD4">
      <w:pPr>
        <w:widowControl w:val="0"/>
        <w:tabs>
          <w:tab w:val="left" w:pos="2475"/>
        </w:tabs>
        <w:spacing w:after="0"/>
      </w:pPr>
    </w:p>
    <w:p w14:paraId="757BA60B" w14:textId="239DF1F4" w:rsidR="006B3DDA" w:rsidRPr="008F7B1B" w:rsidRDefault="006B3DDA" w:rsidP="00121AD4">
      <w:pPr>
        <w:widowControl w:val="0"/>
        <w:tabs>
          <w:tab w:val="left" w:pos="2475"/>
        </w:tabs>
        <w:spacing w:after="0"/>
      </w:pPr>
    </w:p>
    <w:p w14:paraId="7D57DE27" w14:textId="2EF26712" w:rsidR="006B3DDA" w:rsidRPr="008F7B1B" w:rsidRDefault="006B3DDA" w:rsidP="00121AD4">
      <w:pPr>
        <w:widowControl w:val="0"/>
        <w:tabs>
          <w:tab w:val="left" w:pos="2475"/>
        </w:tabs>
        <w:spacing w:after="0"/>
      </w:pPr>
    </w:p>
    <w:p w14:paraId="2468DC68" w14:textId="65DC4477" w:rsidR="006B3DDA" w:rsidRPr="008F7B1B" w:rsidRDefault="006B3DDA" w:rsidP="00121AD4">
      <w:pPr>
        <w:widowControl w:val="0"/>
        <w:tabs>
          <w:tab w:val="left" w:pos="2475"/>
        </w:tabs>
        <w:spacing w:after="0"/>
      </w:pPr>
    </w:p>
    <w:p w14:paraId="4E3B7C65" w14:textId="5B200F7F" w:rsidR="006B3DDA" w:rsidRPr="008F7B1B" w:rsidRDefault="006B3DDA" w:rsidP="00121AD4">
      <w:pPr>
        <w:widowControl w:val="0"/>
        <w:tabs>
          <w:tab w:val="left" w:pos="2475"/>
        </w:tabs>
        <w:spacing w:after="0"/>
      </w:pPr>
    </w:p>
    <w:p w14:paraId="77FF6F0C" w14:textId="1D541F7D" w:rsidR="006B3DDA" w:rsidRPr="008F7B1B" w:rsidRDefault="006B3DDA" w:rsidP="00121AD4">
      <w:pPr>
        <w:widowControl w:val="0"/>
        <w:tabs>
          <w:tab w:val="left" w:pos="2475"/>
        </w:tabs>
        <w:spacing w:after="0"/>
      </w:pPr>
    </w:p>
    <w:p w14:paraId="3F48C944" w14:textId="665DFAC9" w:rsidR="006B3DDA" w:rsidRPr="008F7B1B" w:rsidRDefault="006B3DDA" w:rsidP="00121AD4">
      <w:pPr>
        <w:widowControl w:val="0"/>
        <w:tabs>
          <w:tab w:val="left" w:pos="2475"/>
        </w:tabs>
        <w:spacing w:after="0"/>
      </w:pPr>
    </w:p>
    <w:p w14:paraId="3E6ADCFE" w14:textId="24ACCC4D" w:rsidR="006B3DDA" w:rsidRPr="008F7B1B" w:rsidRDefault="006B3DDA" w:rsidP="00121AD4">
      <w:pPr>
        <w:widowControl w:val="0"/>
        <w:tabs>
          <w:tab w:val="left" w:pos="2475"/>
        </w:tabs>
        <w:spacing w:after="0"/>
      </w:pPr>
    </w:p>
    <w:p w14:paraId="14265927" w14:textId="1E36E2F8" w:rsidR="006B3DDA" w:rsidRPr="008F7B1B" w:rsidRDefault="006B3DDA" w:rsidP="00121AD4">
      <w:pPr>
        <w:widowControl w:val="0"/>
        <w:tabs>
          <w:tab w:val="left" w:pos="2475"/>
        </w:tabs>
        <w:spacing w:after="0"/>
      </w:pPr>
    </w:p>
    <w:p w14:paraId="3AAE079B" w14:textId="41669209" w:rsidR="006B3DDA" w:rsidRPr="008F7B1B" w:rsidRDefault="006B3DDA" w:rsidP="00121AD4">
      <w:pPr>
        <w:widowControl w:val="0"/>
        <w:tabs>
          <w:tab w:val="left" w:pos="2475"/>
        </w:tabs>
        <w:spacing w:after="0"/>
      </w:pPr>
    </w:p>
    <w:p w14:paraId="16FD3D1D" w14:textId="0C1E2CD9" w:rsidR="006B3DDA" w:rsidRPr="008F7B1B" w:rsidRDefault="006B3DDA" w:rsidP="00121AD4">
      <w:pPr>
        <w:widowControl w:val="0"/>
        <w:tabs>
          <w:tab w:val="left" w:pos="2475"/>
        </w:tabs>
        <w:spacing w:after="0"/>
      </w:pPr>
    </w:p>
    <w:p w14:paraId="7CAB33DB" w14:textId="4EF14D25" w:rsidR="006B3DDA" w:rsidRPr="008F7B1B" w:rsidRDefault="006B3DDA" w:rsidP="00121AD4">
      <w:pPr>
        <w:widowControl w:val="0"/>
        <w:tabs>
          <w:tab w:val="left" w:pos="2475"/>
        </w:tabs>
        <w:spacing w:after="0"/>
      </w:pPr>
    </w:p>
    <w:p w14:paraId="1A29768F" w14:textId="77777777" w:rsidR="006B3DDA" w:rsidRPr="008F7B1B" w:rsidRDefault="006B3DDA" w:rsidP="00121AD4">
      <w:pPr>
        <w:widowControl w:val="0"/>
        <w:tabs>
          <w:tab w:val="left" w:pos="2475"/>
        </w:tabs>
        <w:spacing w:after="0"/>
      </w:pPr>
    </w:p>
    <w:p w14:paraId="5781B32B" w14:textId="77777777" w:rsidR="006B3DDA" w:rsidRPr="008F7B1B" w:rsidRDefault="006B3DDA" w:rsidP="00121AD4">
      <w:pPr>
        <w:widowControl w:val="0"/>
        <w:tabs>
          <w:tab w:val="left" w:pos="2475"/>
        </w:tabs>
        <w:spacing w:after="0"/>
      </w:pPr>
    </w:p>
    <w:sectPr w:rsidR="006B3DDA" w:rsidRPr="008F7B1B" w:rsidSect="00935676">
      <w:pgSz w:w="16838" w:h="11906" w:orient="landscape"/>
      <w:pgMar w:top="510"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9072D"/>
    <w:multiLevelType w:val="hybridMultilevel"/>
    <w:tmpl w:val="DA30F604"/>
    <w:lvl w:ilvl="0" w:tplc="807EBF6C">
      <w:start w:val="1"/>
      <w:numFmt w:val="decimal"/>
      <w:lvlText w:val="%1."/>
      <w:lvlJc w:val="left"/>
      <w:pPr>
        <w:ind w:left="1495"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2D7B"/>
    <w:rsid w:val="00011735"/>
    <w:rsid w:val="00016B92"/>
    <w:rsid w:val="00020543"/>
    <w:rsid w:val="000251AA"/>
    <w:rsid w:val="00025BA0"/>
    <w:rsid w:val="00032C1D"/>
    <w:rsid w:val="00036EF7"/>
    <w:rsid w:val="00066FC4"/>
    <w:rsid w:val="00067581"/>
    <w:rsid w:val="000867EA"/>
    <w:rsid w:val="000A1E2F"/>
    <w:rsid w:val="000A79FC"/>
    <w:rsid w:val="000B6274"/>
    <w:rsid w:val="000E5E0F"/>
    <w:rsid w:val="00106609"/>
    <w:rsid w:val="00121AD4"/>
    <w:rsid w:val="0012276E"/>
    <w:rsid w:val="0012538C"/>
    <w:rsid w:val="00125A3F"/>
    <w:rsid w:val="00137CB0"/>
    <w:rsid w:val="0014111D"/>
    <w:rsid w:val="00145F87"/>
    <w:rsid w:val="00183091"/>
    <w:rsid w:val="001961F2"/>
    <w:rsid w:val="001A03F0"/>
    <w:rsid w:val="001B2325"/>
    <w:rsid w:val="001C4008"/>
    <w:rsid w:val="001E153C"/>
    <w:rsid w:val="001F620E"/>
    <w:rsid w:val="001F7785"/>
    <w:rsid w:val="00202E1F"/>
    <w:rsid w:val="00203898"/>
    <w:rsid w:val="00210CB4"/>
    <w:rsid w:val="00224A84"/>
    <w:rsid w:val="00226BAC"/>
    <w:rsid w:val="00226D90"/>
    <w:rsid w:val="00235A41"/>
    <w:rsid w:val="0024628B"/>
    <w:rsid w:val="00251A65"/>
    <w:rsid w:val="00271429"/>
    <w:rsid w:val="002807A8"/>
    <w:rsid w:val="00286F2B"/>
    <w:rsid w:val="00287611"/>
    <w:rsid w:val="002A2303"/>
    <w:rsid w:val="002B3B7E"/>
    <w:rsid w:val="002C490E"/>
    <w:rsid w:val="002D43C7"/>
    <w:rsid w:val="002E619D"/>
    <w:rsid w:val="002F0F2C"/>
    <w:rsid w:val="002F765A"/>
    <w:rsid w:val="003152EC"/>
    <w:rsid w:val="00331D5E"/>
    <w:rsid w:val="0033510F"/>
    <w:rsid w:val="00344335"/>
    <w:rsid w:val="00362C2C"/>
    <w:rsid w:val="00363E79"/>
    <w:rsid w:val="00377FD5"/>
    <w:rsid w:val="00382E0B"/>
    <w:rsid w:val="003A2A82"/>
    <w:rsid w:val="003A44C7"/>
    <w:rsid w:val="003D3711"/>
    <w:rsid w:val="00401071"/>
    <w:rsid w:val="00461D55"/>
    <w:rsid w:val="004A3A21"/>
    <w:rsid w:val="004A4474"/>
    <w:rsid w:val="004A4DBB"/>
    <w:rsid w:val="004A787D"/>
    <w:rsid w:val="004B2CBC"/>
    <w:rsid w:val="004D2BEB"/>
    <w:rsid w:val="004D474A"/>
    <w:rsid w:val="004E5A82"/>
    <w:rsid w:val="00520B38"/>
    <w:rsid w:val="00520E25"/>
    <w:rsid w:val="0052675D"/>
    <w:rsid w:val="00537BDD"/>
    <w:rsid w:val="0054720E"/>
    <w:rsid w:val="00547B16"/>
    <w:rsid w:val="0055325D"/>
    <w:rsid w:val="00554371"/>
    <w:rsid w:val="00572B1B"/>
    <w:rsid w:val="00573FB3"/>
    <w:rsid w:val="005830E8"/>
    <w:rsid w:val="00590AC8"/>
    <w:rsid w:val="005A69DF"/>
    <w:rsid w:val="005A6D45"/>
    <w:rsid w:val="005B0FD7"/>
    <w:rsid w:val="005C3D83"/>
    <w:rsid w:val="005D4E3C"/>
    <w:rsid w:val="005F080B"/>
    <w:rsid w:val="005F0E68"/>
    <w:rsid w:val="005F3776"/>
    <w:rsid w:val="006141FB"/>
    <w:rsid w:val="00662287"/>
    <w:rsid w:val="006B3DDA"/>
    <w:rsid w:val="006C5C4A"/>
    <w:rsid w:val="006D340E"/>
    <w:rsid w:val="006D4F4A"/>
    <w:rsid w:val="006D591A"/>
    <w:rsid w:val="006E385F"/>
    <w:rsid w:val="006E7AD6"/>
    <w:rsid w:val="006F2531"/>
    <w:rsid w:val="007160E2"/>
    <w:rsid w:val="00716C1F"/>
    <w:rsid w:val="0072392B"/>
    <w:rsid w:val="00740F94"/>
    <w:rsid w:val="007410FC"/>
    <w:rsid w:val="0076189F"/>
    <w:rsid w:val="00762D7B"/>
    <w:rsid w:val="00772890"/>
    <w:rsid w:val="007A675D"/>
    <w:rsid w:val="007A6917"/>
    <w:rsid w:val="007C022C"/>
    <w:rsid w:val="007E1078"/>
    <w:rsid w:val="007E2709"/>
    <w:rsid w:val="007F1A0F"/>
    <w:rsid w:val="00805FD3"/>
    <w:rsid w:val="008247AC"/>
    <w:rsid w:val="008553FC"/>
    <w:rsid w:val="00860BB0"/>
    <w:rsid w:val="008A38C4"/>
    <w:rsid w:val="008C0B75"/>
    <w:rsid w:val="008C196F"/>
    <w:rsid w:val="008D2121"/>
    <w:rsid w:val="008F7B1B"/>
    <w:rsid w:val="0090597D"/>
    <w:rsid w:val="00920939"/>
    <w:rsid w:val="00935676"/>
    <w:rsid w:val="0095768B"/>
    <w:rsid w:val="00961790"/>
    <w:rsid w:val="00962189"/>
    <w:rsid w:val="00985B60"/>
    <w:rsid w:val="009A1161"/>
    <w:rsid w:val="009D1955"/>
    <w:rsid w:val="009D2122"/>
    <w:rsid w:val="009D4061"/>
    <w:rsid w:val="00A065A1"/>
    <w:rsid w:val="00A21E99"/>
    <w:rsid w:val="00A27E36"/>
    <w:rsid w:val="00A30781"/>
    <w:rsid w:val="00A427FE"/>
    <w:rsid w:val="00A51390"/>
    <w:rsid w:val="00A51792"/>
    <w:rsid w:val="00A612F8"/>
    <w:rsid w:val="00A767FE"/>
    <w:rsid w:val="00A813BF"/>
    <w:rsid w:val="00A95B60"/>
    <w:rsid w:val="00AA244F"/>
    <w:rsid w:val="00AA3C6D"/>
    <w:rsid w:val="00AA5C04"/>
    <w:rsid w:val="00AC409D"/>
    <w:rsid w:val="00AE4626"/>
    <w:rsid w:val="00B268FB"/>
    <w:rsid w:val="00B328C1"/>
    <w:rsid w:val="00B33270"/>
    <w:rsid w:val="00B3623A"/>
    <w:rsid w:val="00B41D7E"/>
    <w:rsid w:val="00B655EB"/>
    <w:rsid w:val="00B83414"/>
    <w:rsid w:val="00BC654B"/>
    <w:rsid w:val="00BE03A0"/>
    <w:rsid w:val="00BF3CA7"/>
    <w:rsid w:val="00C139E1"/>
    <w:rsid w:val="00C16F8F"/>
    <w:rsid w:val="00C20BC8"/>
    <w:rsid w:val="00C36573"/>
    <w:rsid w:val="00C83655"/>
    <w:rsid w:val="00C85A88"/>
    <w:rsid w:val="00CB3787"/>
    <w:rsid w:val="00CD087A"/>
    <w:rsid w:val="00CD29ED"/>
    <w:rsid w:val="00CE292A"/>
    <w:rsid w:val="00CF2FB5"/>
    <w:rsid w:val="00D65903"/>
    <w:rsid w:val="00D8069B"/>
    <w:rsid w:val="00D90E96"/>
    <w:rsid w:val="00DA62F0"/>
    <w:rsid w:val="00DB69D0"/>
    <w:rsid w:val="00DC4DA3"/>
    <w:rsid w:val="00E11840"/>
    <w:rsid w:val="00E51A15"/>
    <w:rsid w:val="00E92CCD"/>
    <w:rsid w:val="00ED0465"/>
    <w:rsid w:val="00EE06BB"/>
    <w:rsid w:val="00F26992"/>
    <w:rsid w:val="00F30B38"/>
    <w:rsid w:val="00F3482F"/>
    <w:rsid w:val="00F45756"/>
    <w:rsid w:val="00F45FF5"/>
    <w:rsid w:val="00F564CB"/>
    <w:rsid w:val="00F65EAD"/>
    <w:rsid w:val="00F87F0B"/>
    <w:rsid w:val="00F92585"/>
    <w:rsid w:val="00F93BC6"/>
    <w:rsid w:val="00FC0E52"/>
    <w:rsid w:val="00FE2FB8"/>
    <w:rsid w:val="00FE5A50"/>
    <w:rsid w:val="00FF268A"/>
    <w:rsid w:val="00FF37F3"/>
    <w:rsid w:val="00FF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4DAE"/>
  <w15:docId w15:val="{84BEEB8C-4846-4B43-B4A4-99D7CFC1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D7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790"/>
    <w:pPr>
      <w:ind w:left="720"/>
      <w:contextualSpacing/>
    </w:pPr>
    <w:rPr>
      <w:lang w:val="ru-RU"/>
    </w:rPr>
  </w:style>
  <w:style w:type="paragraph" w:customStyle="1" w:styleId="a5">
    <w:name w:val="Подзаголовок мой"/>
    <w:basedOn w:val="a6"/>
    <w:uiPriority w:val="99"/>
    <w:rsid w:val="000867EA"/>
    <w:pPr>
      <w:keepNext/>
      <w:numPr>
        <w:ilvl w:val="0"/>
      </w:numPr>
      <w:suppressAutoHyphens/>
      <w:spacing w:after="0" w:line="240" w:lineRule="auto"/>
      <w:ind w:firstLine="709"/>
      <w:jc w:val="center"/>
    </w:pPr>
    <w:rPr>
      <w:rFonts w:ascii="Times New Roman" w:eastAsia="DejaVu Sans" w:hAnsi="Times New Roman" w:cs="DejaVu Sans"/>
      <w:b/>
      <w:iCs/>
      <w:color w:val="000000"/>
      <w:spacing w:val="0"/>
      <w:sz w:val="24"/>
      <w:szCs w:val="28"/>
      <w:lang w:val="ru-RU" w:eastAsia="zh-CN"/>
    </w:rPr>
  </w:style>
  <w:style w:type="paragraph" w:styleId="a6">
    <w:name w:val="Subtitle"/>
    <w:basedOn w:val="a"/>
    <w:next w:val="a"/>
    <w:link w:val="a7"/>
    <w:uiPriority w:val="11"/>
    <w:qFormat/>
    <w:rsid w:val="000867EA"/>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0867EA"/>
    <w:rPr>
      <w:rFonts w:eastAsiaTheme="minorEastAsia"/>
      <w:color w:val="5A5A5A" w:themeColor="text1" w:themeTint="A5"/>
      <w:spacing w:val="15"/>
    </w:rPr>
  </w:style>
  <w:style w:type="paragraph" w:styleId="HTML">
    <w:name w:val="HTML Preformatted"/>
    <w:basedOn w:val="a"/>
    <w:link w:val="HTML0"/>
    <w:uiPriority w:val="99"/>
    <w:semiHidden/>
    <w:unhideWhenUsed/>
    <w:rsid w:val="002F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2F765A"/>
    <w:rPr>
      <w:rFonts w:ascii="Courier New" w:eastAsia="Times New Roman" w:hAnsi="Courier New" w:cs="Courier New"/>
      <w:sz w:val="20"/>
      <w:szCs w:val="20"/>
      <w:lang w:val="ru-RU" w:eastAsia="ru-RU"/>
    </w:rPr>
  </w:style>
  <w:style w:type="paragraph" w:customStyle="1" w:styleId="2432">
    <w:name w:val="2432"/>
    <w:aliases w:val="baiaagaaboqcaaaddgcaaawebwaaaaaaaaaaaaaaaaaaaaaaaaaaaaaaaaaaaaaaaaaaaaaaaaaaaaaaaaaaaaaaaaaaaaaaaaaaaaaaaaaaaaaaaaaaaaaaaaaaaaaaaaaaaaaaaaaaaaaaaaaaaaaaaaaaaaaaaaaaaaaaaaaaaaaaaaaaaaaaaaaaaaaaaaaaaaaaaaaaaaaaaaaaaaaaaaaaaaaaaaaaaaaa"/>
    <w:basedOn w:val="a"/>
    <w:rsid w:val="005A6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128043">
      <w:bodyDiv w:val="1"/>
      <w:marLeft w:val="0"/>
      <w:marRight w:val="0"/>
      <w:marTop w:val="0"/>
      <w:marBottom w:val="0"/>
      <w:divBdr>
        <w:top w:val="none" w:sz="0" w:space="0" w:color="auto"/>
        <w:left w:val="none" w:sz="0" w:space="0" w:color="auto"/>
        <w:bottom w:val="none" w:sz="0" w:space="0" w:color="auto"/>
        <w:right w:val="none" w:sz="0" w:space="0" w:color="auto"/>
      </w:divBdr>
    </w:div>
    <w:div w:id="19999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0C47-506D-49AE-9ED9-365EC704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4</Pages>
  <Words>1009</Words>
  <Characters>5757</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ispolkom_4</cp:lastModifiedBy>
  <cp:revision>126</cp:revision>
  <cp:lastPrinted>2021-02-11T11:26:00Z</cp:lastPrinted>
  <dcterms:created xsi:type="dcterms:W3CDTF">2019-09-23T08:13:00Z</dcterms:created>
  <dcterms:modified xsi:type="dcterms:W3CDTF">2021-03-09T14:19:00Z</dcterms:modified>
</cp:coreProperties>
</file>