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88" w:rsidRPr="001E5AAC" w:rsidRDefault="00782B88" w:rsidP="00782B88">
      <w:pPr>
        <w:shd w:val="clear" w:color="auto" w:fill="FFFFFF"/>
        <w:spacing w:after="300" w:line="240" w:lineRule="auto"/>
        <w:jc w:val="center"/>
        <w:rPr>
          <w:rFonts w:ascii="Times New Roman" w:eastAsia="Times New Roman" w:hAnsi="Times New Roman" w:cs="Times New Roman"/>
          <w:b/>
          <w:bCs/>
          <w:sz w:val="24"/>
          <w:szCs w:val="24"/>
          <w:lang w:val="uk-UA" w:eastAsia="ru-RU"/>
        </w:rPr>
      </w:pPr>
      <w:r w:rsidRPr="001E5AAC">
        <w:rPr>
          <w:rFonts w:ascii="Times New Roman" w:eastAsia="Times New Roman" w:hAnsi="Times New Roman" w:cs="Times New Roman"/>
          <w:b/>
          <w:bCs/>
          <w:sz w:val="24"/>
          <w:szCs w:val="24"/>
          <w:lang w:val="uk-UA" w:eastAsia="ru-RU"/>
        </w:rPr>
        <w:t xml:space="preserve">«До уваги </w:t>
      </w:r>
      <w:r>
        <w:rPr>
          <w:rFonts w:ascii="Times New Roman" w:eastAsia="Times New Roman" w:hAnsi="Times New Roman" w:cs="Times New Roman"/>
          <w:b/>
          <w:bCs/>
          <w:sz w:val="24"/>
          <w:szCs w:val="24"/>
          <w:lang w:val="uk-UA" w:eastAsia="ru-RU"/>
        </w:rPr>
        <w:t>суб</w:t>
      </w:r>
      <w:r>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val="uk-UA" w:eastAsia="ru-RU"/>
        </w:rPr>
        <w:t>єктів підприємницької діяльності</w:t>
      </w:r>
      <w:r w:rsidRPr="001E5AAC">
        <w:rPr>
          <w:rFonts w:ascii="Times New Roman" w:eastAsia="Times New Roman" w:hAnsi="Times New Roman" w:cs="Times New Roman"/>
          <w:b/>
          <w:bCs/>
          <w:sz w:val="24"/>
          <w:szCs w:val="24"/>
          <w:lang w:val="uk-UA" w:eastAsia="ru-RU"/>
        </w:rPr>
        <w:t>!</w:t>
      </w:r>
    </w:p>
    <w:p w:rsidR="00782B88" w:rsidRPr="00E27A76" w:rsidRDefault="00782B88" w:rsidP="00E27A76">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1E5AAC">
        <w:rPr>
          <w:rFonts w:ascii="Times New Roman" w:eastAsia="Times New Roman" w:hAnsi="Times New Roman" w:cs="Times New Roman"/>
          <w:bCs/>
          <w:sz w:val="24"/>
          <w:szCs w:val="24"/>
          <w:lang w:val="uk-UA" w:eastAsia="ru-RU"/>
        </w:rPr>
        <w:t xml:space="preserve">До виконавчого комітету Дружківської міської ради </w:t>
      </w:r>
      <w:r>
        <w:rPr>
          <w:rFonts w:ascii="Times New Roman" w:eastAsia="Times New Roman" w:hAnsi="Times New Roman" w:cs="Times New Roman"/>
          <w:bCs/>
          <w:sz w:val="24"/>
          <w:szCs w:val="24"/>
          <w:lang w:val="uk-UA" w:eastAsia="ru-RU"/>
        </w:rPr>
        <w:t>надійшов лист</w:t>
      </w:r>
      <w:r w:rsidRPr="001E5AAC">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 xml:space="preserve">від Донецької Облдержадміністрації з інформацією Міністерства розвитку економіки, торгівлі та сільського господарства України </w:t>
      </w:r>
      <w:r w:rsidR="00E27A76" w:rsidRPr="00E27A76">
        <w:rPr>
          <w:rFonts w:ascii="Times New Roman" w:eastAsia="Times New Roman" w:hAnsi="Times New Roman" w:cs="Times New Roman"/>
          <w:bCs/>
          <w:sz w:val="24"/>
          <w:szCs w:val="24"/>
          <w:lang w:val="uk-UA" w:eastAsia="ru-RU"/>
        </w:rPr>
        <w:t>стосовно карантинних обмежень наступного змісту</w:t>
      </w:r>
      <w:r w:rsidRPr="00E27A76">
        <w:rPr>
          <w:rFonts w:ascii="Times New Roman" w:eastAsia="Times New Roman" w:hAnsi="Times New Roman" w:cs="Times New Roman"/>
          <w:bCs/>
          <w:sz w:val="24"/>
          <w:szCs w:val="24"/>
          <w:lang w:val="uk-UA" w:eastAsia="ru-RU"/>
        </w:rPr>
        <w:t>.</w:t>
      </w:r>
    </w:p>
    <w:p w:rsidR="00480C69" w:rsidRPr="00064AC7" w:rsidRDefault="00C306C0"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Pr>
          <w:rFonts w:ascii="Proba pro" w:hAnsi="Proba pro"/>
          <w:color w:val="000000"/>
          <w:sz w:val="23"/>
          <w:szCs w:val="23"/>
          <w:lang w:val="uk-UA"/>
        </w:rPr>
        <w:t>«</w:t>
      </w:r>
      <w:r w:rsidR="00480C69" w:rsidRPr="00064AC7">
        <w:rPr>
          <w:rFonts w:ascii="Proba pro" w:hAnsi="Proba pro"/>
          <w:color w:val="000000"/>
          <w:sz w:val="23"/>
          <w:szCs w:val="23"/>
          <w:lang w:val="uk-UA"/>
        </w:rPr>
        <w:t>Відповідно до частини першої статті 28 Закону України “Про захист населення від інфекційних хвороб” санітарна охорона території України забезпечується проведенням профілактичних і протиепідемічних заходів та санітарно-епідеміологічним наглядом на всій території України. Правила санітарної охорони території України затверджуються Кабінетом Міністрів України.</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Відповідно до статті 32 зазначеного Закону обмежувальні протиепідемічні заходи встановлюються місцевими органами виконавчої влади та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Згідно з пунктом 68 Правил санітарної охорони території України, затверджених постановою Кабінету Міністрів України від 22.08.2011 № 893 (із змінами), у разі виявлення фактів захворювання на інфекційні хвороби, що мають міжнародне значення, або виникнення загрози зараження такими хворобами та їх поширення Рада міністрів Автономної Республіки Крим, обласні, Київська та Севастопольська міські держадміністрації за поданням відповідних головних державних санітарних лікарів можуть запроваджувати у межах своїх повноважень на відповідних територіях або об'єктах особливі умови та режим праці, навчання, пересування, обсервації (ізоляції) або самоізоляції та перевезення з метою запобігання зараженню, поширенню і ліквідації зазначених хвороб.</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При цьому, повноваження головного державного санітарного лікаря України, головних державних санітарних лікарів та інших посадових осіб, які здійснюють державний санітарно-епідеміологічний нагляд, визначені відповідно до статтей 40, 41 Закону України “Про забезпечення санітарного та епідемічного благополуччя населення”.</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сьогодні діють обмеження здійснення господарської діяльності згідно з постановою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із змінами (далі - постанова 641).</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Відповідно до пункту 1 постанови 641 карантин встановлено з 1 серпня до 31 грудня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з метою запобігання поширенню на території України гострої респіраторної хвороби COVID-19, спричиненої коронавірусом SARS-CoV-2.</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Залежно від епідемічної ситуації в регіоні або районі чи місті обласного значення (далі - окремі адміністративно-територіальні одиниці регіону) встановлюється зелений, жовтий , помаранчевий або червоний рівень епідемічної небезпеки поширення COVID-19 (далі - рівень епідемічної небезпеки).</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i/>
          <w:color w:val="000000"/>
          <w:sz w:val="23"/>
          <w:szCs w:val="23"/>
          <w:lang w:val="uk-UA"/>
        </w:rPr>
      </w:pPr>
      <w:r w:rsidRPr="00064AC7">
        <w:rPr>
          <w:rFonts w:ascii="Proba pro" w:hAnsi="Proba pro"/>
          <w:i/>
          <w:color w:val="000000"/>
          <w:sz w:val="23"/>
          <w:szCs w:val="23"/>
          <w:lang w:val="uk-UA"/>
        </w:rPr>
        <w:t>Довідково: Рівень епідемічної небезпеки встановлюється за результатом оцінки епідемічних показників та визначається рішенням Державної комісії з питань техногенно- екологічної безпеки та надзвичайних ситуацій, яке розміщується на офіційному інформаційному порталі Кабінету Міністрів України (</w:t>
      </w:r>
      <w:r w:rsidRPr="0003688A">
        <w:rPr>
          <w:rFonts w:ascii="Proba pro" w:hAnsi="Proba pro"/>
          <w:i/>
          <w:color w:val="000000"/>
          <w:sz w:val="23"/>
          <w:szCs w:val="23"/>
          <w:lang w:val="uk-UA"/>
        </w:rPr>
        <w:t>за посиланням </w:t>
      </w:r>
      <w:r w:rsidR="0003688A">
        <w:rPr>
          <w:rFonts w:ascii="Proba pro" w:hAnsi="Proba pro"/>
          <w:i/>
          <w:color w:val="000000"/>
          <w:sz w:val="23"/>
          <w:szCs w:val="23"/>
          <w:lang w:val="uk-UA"/>
        </w:rPr>
        <w:t xml:space="preserve"> </w:t>
      </w:r>
      <w:hyperlink r:id="rId5" w:history="1">
        <w:r w:rsidR="0003688A" w:rsidRPr="0003688A">
          <w:rPr>
            <w:rStyle w:val="a3"/>
            <w:rFonts w:ascii="Proba pro" w:hAnsi="Proba pro"/>
            <w:i/>
            <w:sz w:val="23"/>
            <w:szCs w:val="23"/>
            <w:lang w:val="uk-UA"/>
          </w:rPr>
          <w:t>https://covid19.gov.ua/</w:t>
        </w:r>
      </w:hyperlink>
      <w:r w:rsidR="0003688A">
        <w:rPr>
          <w:rFonts w:ascii="Proba pro" w:hAnsi="Proba pro"/>
          <w:i/>
          <w:color w:val="000000"/>
          <w:sz w:val="23"/>
          <w:szCs w:val="23"/>
          <w:lang w:val="uk-UA"/>
        </w:rPr>
        <w:t>).</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i/>
          <w:color w:val="000000"/>
          <w:sz w:val="23"/>
          <w:szCs w:val="23"/>
          <w:lang w:val="uk-UA"/>
        </w:rPr>
      </w:pPr>
      <w:r w:rsidRPr="00064AC7">
        <w:rPr>
          <w:rFonts w:ascii="Proba pro" w:hAnsi="Proba pro"/>
          <w:i/>
          <w:color w:val="000000"/>
          <w:sz w:val="23"/>
          <w:szCs w:val="23"/>
          <w:lang w:val="uk-UA"/>
        </w:rPr>
        <w:t>“Жовтий”, “помаранчевий” або “червоний” рівень епідемічної небезпеки встановлюється на території регіону, в якому наявне значне поширення COVID-19.</w:t>
      </w:r>
      <w:r w:rsidRPr="00064AC7">
        <w:rPr>
          <w:rFonts w:ascii="Proba pro" w:hAnsi="Proba pro"/>
          <w:i/>
          <w:color w:val="000000"/>
          <w:sz w:val="23"/>
          <w:szCs w:val="23"/>
          <w:lang w:val="uk-UA"/>
        </w:rPr>
        <w:br/>
        <w:t>Рівень епідемічної небезпеки може змінюватися для всієї території регіону або території окремих адміністративно-територіальних одиниць регіону.</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i/>
          <w:color w:val="000000"/>
          <w:sz w:val="23"/>
          <w:szCs w:val="23"/>
          <w:lang w:val="uk-UA"/>
        </w:rPr>
      </w:pPr>
      <w:r w:rsidRPr="00064AC7">
        <w:rPr>
          <w:rFonts w:ascii="Proba pro" w:hAnsi="Proba pro"/>
          <w:i/>
          <w:color w:val="000000"/>
          <w:sz w:val="23"/>
          <w:szCs w:val="23"/>
          <w:lang w:val="uk-UA"/>
        </w:rPr>
        <w:lastRenderedPageBreak/>
        <w:t>В регіоні, щодо якого відсутнє рішення Державної комісії з питань техногенно- екологічної безпеки та надзвичайних ситуацій про встановлення рівня епідемічної небезпеки, застосовуються протиепідемічні заходи, передбачені для “зеленого” рівня епідемічної небезпеки.</w:t>
      </w:r>
      <w:r w:rsidRPr="00064AC7">
        <w:rPr>
          <w:rFonts w:ascii="Proba pro" w:hAnsi="Proba pro"/>
          <w:i/>
          <w:color w:val="000000"/>
          <w:sz w:val="23"/>
          <w:szCs w:val="23"/>
          <w:lang w:val="uk-UA"/>
        </w:rPr>
        <w:br/>
        <w:t>Державна комісія з питань техногенно-екологічної безпеки та надзвичайних ситуацій раз на сім днів приймає рішення про встановлення на території регіону або окремих адміністративно-територіальних одиниць регіону рівня епідемічної небезпеки “жовтий”, “помаранчевий” або “червоний”.</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i/>
          <w:color w:val="000000"/>
          <w:sz w:val="23"/>
          <w:szCs w:val="23"/>
          <w:lang w:val="uk-UA"/>
        </w:rPr>
      </w:pPr>
      <w:r w:rsidRPr="00064AC7">
        <w:rPr>
          <w:rFonts w:ascii="Proba pro" w:hAnsi="Proba pro"/>
          <w:i/>
          <w:color w:val="000000"/>
          <w:sz w:val="23"/>
          <w:szCs w:val="23"/>
          <w:lang w:val="uk-UA"/>
        </w:rPr>
        <w:t>Рішення про послаблення “червоного”, “помаранчевого” та “жовтого” рівня епідемічної небезпеки не може бути переглянуто раніше ніж через 14 днів з дня встановлення такого рівня епідемічної небезпеки.</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території регіону (адміністративно-територіальної одиниці), на якій установлено “зелений” рівень епідемічної небезпеки, забороняється:</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1)    проведення масових (культурних, спортивних, соціальних, релігійних, рекламних та інших) заходів за участю більш як 50 осіб (у разі проведення заходів з кількістю учасників до 50 осіб організатор забезпечує дотримання між учасниками фізичної дистанції не менше ніж 1,5 метра), а також діяльність кінотеатрів та закладів культури з наповненістю кінозалів або залів понад 50 відсотків місць у кожному окремому кінозалі або залі;</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r w:rsidRPr="00064AC7">
        <w:rPr>
          <w:rFonts w:ascii="Proba pro" w:hAnsi="Proba pro"/>
          <w:color w:val="000000"/>
          <w:sz w:val="23"/>
          <w:szCs w:val="23"/>
          <w:lang w:val="uk-UA"/>
        </w:rPr>
        <w:b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3)    проведення дискотек, робота розважальних закладів (нічних клубів), діяльність закладів громадського харчування із організацією дозвілля (ресторанів, кафе, барів, закусочних, їдалень, кафетеріїв, буфетів тощо);</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4)    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50 відсотків здобувачів освіти та персоналу закладу освіти;</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5)    робота після 22-ї та до 7-ї години суб’єктів господарювання з надання послуг громадського харчування без організації дозвілля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3A3BA1"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території регіону (адміністративно-територіальної одиниці), на якій установлено “жовтий” рівень епідемічної небезпеки, додатково до протиепідемічних обмежень, установлених для “зеленого” рівня епідемічної небезпеки, зокрема, забороняється:</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1)    діяльність хостелів;</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2)    проведення масових (культурних, спортивних, соціальних, релігійних, рекламних та інших) заходів за участю більш як 30 осіб (у разі проведення заходів з кількістю учасників до 30 осіб організатор забезпечує дотримання між учасниками фізичної дистанції не менше ніж 1,5 метра).</w:t>
      </w:r>
    </w:p>
    <w:p w:rsidR="00782B88"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території регіону (адміністративно-територіальної одиниці), на якій установлено “помаранчевий” рівень епідемічної небезпеки, додатково до протиепідемічних обмежень, передбачених для “зеленого” та “жовтого” рівня епідемічної небезпеки, зокрема, забороняється:</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1)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2)</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діяльність закладів, що надають послуги з розміщення, крім готелів;</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3)</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lastRenderedPageBreak/>
        <w:t>4)проведення закладами охорони здоров’я планових заходів з госпіталізації (крім визначеного вказаним підпунктом переліку);</w:t>
      </w:r>
    </w:p>
    <w:p w:rsidR="003A3BA1" w:rsidRPr="0003688A"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3688A">
        <w:rPr>
          <w:rFonts w:ascii="Proba pro" w:hAnsi="Proba pro"/>
          <w:color w:val="000000"/>
          <w:sz w:val="23"/>
          <w:szCs w:val="23"/>
          <w:lang w:val="uk-UA"/>
        </w:rPr>
        <w:t>5) діяльність спортивних залів, фітнес-центрів, крім спортивних залів, фітнес-центрів, які здійснюють приймання відвідувачів не більше однієї особи на 10 кв. метрів приміщення;</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3688A">
        <w:rPr>
          <w:rFonts w:ascii="Proba pro" w:hAnsi="Proba pro"/>
          <w:color w:val="000000"/>
          <w:sz w:val="23"/>
          <w:szCs w:val="23"/>
          <w:lang w:val="uk-UA"/>
        </w:rPr>
        <w:t>7) приймання</w:t>
      </w:r>
      <w:r w:rsidRPr="00064AC7">
        <w:rPr>
          <w:rFonts w:ascii="Proba pro" w:hAnsi="Proba pro"/>
          <w:color w:val="000000"/>
          <w:sz w:val="23"/>
          <w:szCs w:val="23"/>
          <w:lang w:val="uk-UA"/>
        </w:rPr>
        <w:t xml:space="preserve"> дітей до дитячих закладів оздоровлення та відпочинку.</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8) оздоровлення та відпочинок дітей за межами зазначеної території;</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9) приймання відвідувачів закладами торговельного (у тому числі в магазинах, що розташовані у торговельно-розважальних центрах) і побутового обслуговування населення, крім випадків забезпечення перебування у приміщенні не більше одного відвідувача на 10 кв. метрів торговельної площі;</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10)</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Організатор заходу, власник закладу, який приймає відвідувачів, зобов’язаний контролювати їх кількість та обмежити доступ у разі перевищення допустимої кількості відвідувачів.</w:t>
      </w:r>
    </w:p>
    <w:p w:rsidR="00782B88"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території регіону (адміністративно-територіальної одиниці), на якій установлено “червоний” рівень епідемічної небезпеки, застосовуються за рішенням Державної комісії з питань техногенно-екологічної безпеки та надзвичайних ситуацій визначені цим пунктом обмеження (одне, декілька або усі), згідно з якими додатково до протиепідемічних обмежень, передбачених для “зеленого”, “жовтого” та “помаранчевого” рівня епідемічної небезпеки, зокрема, забороняються:</w:t>
      </w:r>
    </w:p>
    <w:p w:rsidR="00782B88" w:rsidRDefault="00480C69" w:rsidP="00782B88">
      <w:pPr>
        <w:pStyle w:val="rtejustify"/>
        <w:numPr>
          <w:ilvl w:val="0"/>
          <w:numId w:val="1"/>
        </w:numPr>
        <w:shd w:val="clear" w:color="auto" w:fill="FFFFFF"/>
        <w:spacing w:before="0" w:beforeAutospacing="0" w:after="0" w:afterAutospacing="0"/>
        <w:ind w:left="0" w:firstLine="851"/>
        <w:jc w:val="both"/>
        <w:rPr>
          <w:rFonts w:ascii="Proba pro" w:hAnsi="Proba pro"/>
          <w:color w:val="000000"/>
          <w:sz w:val="23"/>
          <w:szCs w:val="23"/>
          <w:lang w:val="uk-UA"/>
        </w:rPr>
      </w:pPr>
      <w:r w:rsidRPr="00064AC7">
        <w:rPr>
          <w:rFonts w:ascii="Proba pro" w:hAnsi="Proba pro"/>
          <w:color w:val="000000"/>
          <w:sz w:val="23"/>
          <w:szCs w:val="23"/>
          <w:lang w:val="uk-UA"/>
        </w:rPr>
        <w:t>регулярні та нерегулярні перевезення пасажирів автомобільним, залізничним транспортом, міським електротранспортом, метрополітеном у міському сполученні, крім перевезення:</w:t>
      </w:r>
    </w:p>
    <w:p w:rsidR="003A3BA1"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легковими автомобілями, кількість пасажирів, включаючи водія, в яких не більше п’яти осіб без урахування осіб віком до 14 років;</w:t>
      </w:r>
    </w:p>
    <w:p w:rsidR="003A3BA1" w:rsidRPr="00782B88"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782B88">
        <w:rPr>
          <w:rFonts w:ascii="Proba pro" w:hAnsi="Proba pro"/>
          <w:color w:val="000000"/>
          <w:sz w:val="23"/>
          <w:szCs w:val="23"/>
          <w:lang w:val="uk-UA"/>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 xml:space="preserve">1-1) </w:t>
      </w:r>
      <w:r w:rsidR="00782B88">
        <w:rPr>
          <w:rFonts w:ascii="Proba pro" w:hAnsi="Proba pro"/>
          <w:color w:val="000000"/>
          <w:sz w:val="23"/>
          <w:szCs w:val="23"/>
          <w:lang w:val="uk-UA"/>
        </w:rPr>
        <w:t xml:space="preserve"> </w:t>
      </w:r>
      <w:r w:rsidRPr="00064AC7">
        <w:rPr>
          <w:rFonts w:ascii="Proba pro" w:hAnsi="Proba pro"/>
          <w:color w:val="000000"/>
          <w:sz w:val="23"/>
          <w:szCs w:val="23"/>
          <w:lang w:val="uk-UA"/>
        </w:rPr>
        <w:t>посадка пасажирів у транспорт приміського, міжміського, внутрішньообласного та міжобласного сполучення;</w:t>
      </w:r>
    </w:p>
    <w:p w:rsidR="00782B88"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2)    відвідування закладів освіти здобувачами освіти, крім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3)</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приймання відвідувачів суб’єктами господарювання, які провадять діяльність у сфері культури, крім відвідувачів “автоконцертів”;</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4)</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приймання відвідувачів у кінотеатрах (крім “автокінотеатрів”);</w:t>
      </w:r>
    </w:p>
    <w:p w:rsidR="003A3BA1"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5)</w:t>
      </w:r>
      <w:r w:rsidR="003A3BA1">
        <w:rPr>
          <w:rFonts w:ascii="Proba pro" w:hAnsi="Proba pro"/>
          <w:color w:val="000000"/>
          <w:sz w:val="23"/>
          <w:szCs w:val="23"/>
          <w:lang w:val="uk-UA"/>
        </w:rPr>
        <w:t xml:space="preserve"> </w:t>
      </w:r>
      <w:r w:rsidRPr="00064AC7">
        <w:rPr>
          <w:rFonts w:ascii="Proba pro" w:hAnsi="Proba pro"/>
          <w:color w:val="000000"/>
          <w:sz w:val="23"/>
          <w:szCs w:val="23"/>
          <w:lang w:val="uk-UA"/>
        </w:rPr>
        <w:t>приймання відвідувачів суб’єктами господарювання, які провадять діяльність у сфері громадського харчування (барів, ресторанів, кафе тощо);</w:t>
      </w:r>
    </w:p>
    <w:p w:rsidR="003A3BA1" w:rsidRDefault="003A3BA1"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Pr>
          <w:rFonts w:ascii="Proba pro" w:hAnsi="Proba pro"/>
          <w:color w:val="000000"/>
          <w:sz w:val="23"/>
          <w:szCs w:val="23"/>
          <w:lang w:val="uk-UA"/>
        </w:rPr>
        <w:t xml:space="preserve">6)  </w:t>
      </w:r>
      <w:r w:rsidR="00480C69" w:rsidRPr="00064AC7">
        <w:rPr>
          <w:rFonts w:ascii="Proba pro" w:hAnsi="Proba pro"/>
          <w:color w:val="000000"/>
          <w:sz w:val="23"/>
          <w:szCs w:val="23"/>
          <w:lang w:val="uk-UA"/>
        </w:rPr>
        <w:t>приймання відвідувачів у торговельно-розважальних центрах;</w:t>
      </w:r>
    </w:p>
    <w:p w:rsidR="00782B88" w:rsidRDefault="003A3BA1"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Pr>
          <w:rFonts w:ascii="Proba pro" w:hAnsi="Proba pro"/>
          <w:color w:val="000000"/>
          <w:sz w:val="23"/>
          <w:szCs w:val="23"/>
          <w:lang w:val="uk-UA"/>
        </w:rPr>
        <w:t xml:space="preserve">7)  </w:t>
      </w:r>
      <w:r w:rsidR="00480C69" w:rsidRPr="00064AC7">
        <w:rPr>
          <w:rFonts w:ascii="Proba pro" w:hAnsi="Proba pro"/>
          <w:color w:val="000000"/>
          <w:sz w:val="23"/>
          <w:szCs w:val="23"/>
          <w:lang w:val="uk-UA"/>
        </w:rPr>
        <w:t>приймання відвідувачів в інших закладах розважальної діяльності;</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8)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lastRenderedPageBreak/>
        <w:t>торговельної діяльності та діяльності з надання послуг громадського харчування із застосуванням адресної доставки замовлень.</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На території регіону або окремої адміністративно-територіальної одиниці регіону, на якій установлено “жовтий”, “помаранчевий” та “червоний” рівень епідемічної небезпеки, додатково можуть застосовуватись обмежувальні протиепідемічні заходи, визначені рішенням Державної комісії з питань техногенно- екологічної безпеки та надзвичайних ситуацій або органів державної влади та органів місцевого самоврядування.</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064AC7" w:rsidRPr="00064AC7" w:rsidRDefault="00480C69" w:rsidP="00782B88">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Додатково інформуємо, що згідно із статтею 29 Закону України “Про захист населення від інфекційних хвороб” питання про встановлення карантину порушує перед Кабінетом Міністрів України центральний орган виконавчої влади, що забезпечує формування державної політики у сфері охорони здоров’я, за поданням головного державного санітарного лікаря України.</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У рішенні про встановлення карантину зазначаються обставини, що призвели до цього, визначаються межі території карантину, затверджуються необхідні профілактичні, протиепідемічні та інші заходи, їх виконавці та терміни проведення, встановлюються тимчасові обмеження прав фізичних і юридичних осіб та додаткові обов'язки, що покладаються на них, підстави та порядок обов’язкової самоізоляції, перебування особи в обсерваторі (обсервації), госпіталізації до тимчасових закладів охорони здоров’я (спеціалізованих шпиталів). Карантин встановлюється на період, необхідний для ліквідації епідемії чи спалаху особливо небезпечної інфекційної хвороби. На цей період можуть змінюватися режими роботи підприємств, установ, організацій, вноситися інші необхідні зміни щодо умов їх виробничої та іншої діяльності.</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Таким чином, єдиним органом, який має право порушувати перед Кабінетом Міністрів України питання встановлення (зняття) карантинних обмежень, є МОЗ, тобто виключно зазначене міністерство акумулює, опрацьовує та виносить на розгляд Уряду пропозиції до внесення змін та/або скасування встановлених на сьогодні карантинних обмежень.</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У свою чергу Мінекономіки, за результатами розгляду звернень суб’єктів господарювання, а також співпраці із бізнес-асоціаціями, неодноразово зверталось до МОЗ із пропозиціями стосовно послаблення карантинних обмежувальних заходів з метою відновлення економічної активності суб’єктів господарювання та відповідного зменшення негативного впливу на економіку запроваджених обмежень.</w:t>
      </w:r>
    </w:p>
    <w:p w:rsidR="00480C69" w:rsidRPr="00064AC7"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uk-UA"/>
        </w:rPr>
      </w:pPr>
      <w:r w:rsidRPr="00064AC7">
        <w:rPr>
          <w:rFonts w:ascii="Proba pro" w:hAnsi="Proba pro"/>
          <w:color w:val="000000"/>
          <w:sz w:val="23"/>
          <w:szCs w:val="23"/>
          <w:lang w:val="uk-UA"/>
        </w:rPr>
        <w:t>Також слід зазначити, що задля оперативного висвітлення законодавчих та інших змін, які стосуються діяльності підприємців в умовах пандемії, Мінекономіки спільно з Офісом розвитку малого і середнього підприємництва (SMEDO) створили загальний інформаційний ресурс для бізнесу під час карантину: </w:t>
      </w:r>
      <w:r w:rsidR="0003688A">
        <w:rPr>
          <w:rFonts w:ascii="Proba pro" w:hAnsi="Proba pro"/>
          <w:color w:val="000000"/>
          <w:sz w:val="23"/>
          <w:szCs w:val="23"/>
          <w:lang w:val="uk-UA"/>
        </w:rPr>
        <w:t xml:space="preserve"> </w:t>
      </w:r>
      <w:hyperlink r:id="rId6" w:history="1">
        <w:r w:rsidR="0003688A" w:rsidRPr="0003688A">
          <w:rPr>
            <w:rStyle w:val="a3"/>
            <w:rFonts w:ascii="Proba pro" w:hAnsi="Proba pro"/>
            <w:sz w:val="23"/>
            <w:szCs w:val="23"/>
            <w:lang w:val="uk-UA"/>
          </w:rPr>
          <w:t xml:space="preserve">https://sme.gov.ua/covid19/ </w:t>
        </w:r>
      </w:hyperlink>
      <w:r w:rsidR="0003688A">
        <w:rPr>
          <w:rFonts w:ascii="Proba pro" w:hAnsi="Proba pro"/>
          <w:color w:val="000000"/>
          <w:sz w:val="23"/>
          <w:szCs w:val="23"/>
          <w:lang w:val="uk-UA"/>
        </w:rPr>
        <w:t xml:space="preserve"> </w:t>
      </w:r>
    </w:p>
    <w:p w:rsidR="00480C69" w:rsidRDefault="00480C69" w:rsidP="00064AC7">
      <w:pPr>
        <w:pStyle w:val="rtejustify"/>
        <w:shd w:val="clear" w:color="auto" w:fill="FFFFFF"/>
        <w:spacing w:before="0" w:beforeAutospacing="0" w:after="0" w:afterAutospacing="0"/>
        <w:ind w:firstLine="851"/>
        <w:jc w:val="both"/>
        <w:rPr>
          <w:rFonts w:ascii="Proba pro" w:hAnsi="Proba pro"/>
          <w:color w:val="000000"/>
          <w:sz w:val="23"/>
          <w:szCs w:val="23"/>
          <w:lang w:val="en-US"/>
        </w:rPr>
      </w:pPr>
      <w:r w:rsidRPr="00064AC7">
        <w:rPr>
          <w:rFonts w:ascii="Proba pro" w:hAnsi="Proba pro"/>
          <w:color w:val="000000"/>
          <w:sz w:val="23"/>
          <w:szCs w:val="23"/>
          <w:lang w:val="uk-UA"/>
        </w:rPr>
        <w:t>Вказаний веб-сайт містить актуальну інформацію та системно оновлюється. На веб-сайті вже міститься доступна інформація про діючі обмеження для підприємницької діяльності з метою протидії поширенню захворювання COVID-19, перелік заходів державної підтримки, відповіді на головні питання від бізнесу.</w:t>
      </w:r>
      <w:r w:rsidR="00C306C0">
        <w:rPr>
          <w:rFonts w:ascii="Proba pro" w:hAnsi="Proba pro"/>
          <w:color w:val="000000"/>
          <w:sz w:val="23"/>
          <w:szCs w:val="23"/>
          <w:lang w:val="uk-UA"/>
        </w:rPr>
        <w:t>»</w:t>
      </w:r>
    </w:p>
    <w:p w:rsidR="0060295D" w:rsidRDefault="00232AED" w:rsidP="00064AC7">
      <w:pPr>
        <w:pStyle w:val="rtejustify"/>
        <w:shd w:val="clear" w:color="auto" w:fill="FFFFFF"/>
        <w:spacing w:before="0" w:beforeAutospacing="0" w:after="0" w:afterAutospacing="0"/>
        <w:ind w:firstLine="851"/>
        <w:jc w:val="both"/>
        <w:rPr>
          <w:lang w:val="uk-UA"/>
        </w:rPr>
      </w:pPr>
      <w:r>
        <w:rPr>
          <w:rFonts w:ascii="Proba pro" w:hAnsi="Proba pro"/>
          <w:color w:val="000000"/>
          <w:sz w:val="23"/>
          <w:szCs w:val="23"/>
          <w:lang w:val="uk-UA"/>
        </w:rPr>
        <w:t xml:space="preserve">І </w:t>
      </w:r>
      <w:r w:rsidR="00290329">
        <w:rPr>
          <w:rFonts w:ascii="Proba pro" w:hAnsi="Proba pro"/>
          <w:color w:val="000000"/>
          <w:sz w:val="23"/>
          <w:szCs w:val="23"/>
          <w:lang w:val="uk-UA"/>
        </w:rPr>
        <w:t xml:space="preserve">інформацію про проєкт </w:t>
      </w:r>
      <w:r w:rsidR="00290329">
        <w:rPr>
          <w:lang w:val="en-US"/>
        </w:rPr>
        <w:t>B</w:t>
      </w:r>
      <w:r w:rsidR="00290329" w:rsidRPr="00232AED">
        <w:rPr>
          <w:lang w:val="uk-UA"/>
        </w:rPr>
        <w:t>usiness</w:t>
      </w:r>
      <w:r w:rsidR="00290329" w:rsidRPr="0060295D">
        <w:t xml:space="preserve"> </w:t>
      </w:r>
      <w:r w:rsidR="00290329">
        <w:rPr>
          <w:lang w:val="en-US"/>
        </w:rPr>
        <w:t>Index</w:t>
      </w:r>
      <w:r w:rsidR="0060295D">
        <w:rPr>
          <w:lang w:val="uk-UA"/>
        </w:rPr>
        <w:t>, а саме що:</w:t>
      </w:r>
    </w:p>
    <w:p w:rsidR="00290329" w:rsidRDefault="00FA5625" w:rsidP="00064AC7">
      <w:pPr>
        <w:pStyle w:val="rtejustify"/>
        <w:shd w:val="clear" w:color="auto" w:fill="FFFFFF"/>
        <w:spacing w:before="0" w:beforeAutospacing="0" w:after="0" w:afterAutospacing="0"/>
        <w:ind w:firstLine="851"/>
        <w:jc w:val="both"/>
        <w:rPr>
          <w:lang w:val="uk-UA"/>
        </w:rPr>
      </w:pPr>
      <w:r>
        <w:rPr>
          <w:rFonts w:ascii="Proba pro" w:hAnsi="Proba pro" w:hint="eastAsia"/>
          <w:color w:val="000000"/>
          <w:sz w:val="23"/>
          <w:szCs w:val="23"/>
          <w:lang w:val="uk-UA"/>
        </w:rPr>
        <w:t>д</w:t>
      </w:r>
      <w:r>
        <w:rPr>
          <w:rFonts w:ascii="Proba pro" w:hAnsi="Proba pro"/>
          <w:color w:val="000000"/>
          <w:sz w:val="23"/>
          <w:szCs w:val="23"/>
          <w:lang w:val="uk-UA"/>
        </w:rPr>
        <w:t xml:space="preserve">аний </w:t>
      </w:r>
      <w:r w:rsidR="0060295D">
        <w:rPr>
          <w:rFonts w:ascii="Proba pro" w:hAnsi="Proba pro"/>
          <w:color w:val="000000"/>
          <w:sz w:val="23"/>
          <w:szCs w:val="23"/>
          <w:lang w:val="uk-UA"/>
        </w:rPr>
        <w:t>проєкт</w:t>
      </w:r>
      <w:r>
        <w:rPr>
          <w:lang w:val="uk-UA"/>
        </w:rPr>
        <w:t xml:space="preserve"> </w:t>
      </w:r>
      <w:r w:rsidR="00290329">
        <w:rPr>
          <w:lang w:val="uk-UA"/>
        </w:rPr>
        <w:t xml:space="preserve">– системне опитування власників і керівників малого і середнього бізнесу з метою виявлення впливу наслідків економічної кризи, пандемії </w:t>
      </w:r>
      <w:r w:rsidR="00290329">
        <w:rPr>
          <w:lang w:val="en-US"/>
        </w:rPr>
        <w:t>C</w:t>
      </w:r>
      <w:r w:rsidR="0051411F">
        <w:rPr>
          <w:lang w:val="en-US"/>
        </w:rPr>
        <w:t>O</w:t>
      </w:r>
      <w:r w:rsidR="00290329">
        <w:rPr>
          <w:lang w:val="en-US"/>
        </w:rPr>
        <w:t>VID</w:t>
      </w:r>
      <w:r w:rsidR="00290329" w:rsidRPr="0060295D">
        <w:rPr>
          <w:lang w:val="uk-UA"/>
        </w:rPr>
        <w:t xml:space="preserve">-19 </w:t>
      </w:r>
      <w:r w:rsidR="00290329">
        <w:rPr>
          <w:lang w:val="uk-UA"/>
        </w:rPr>
        <w:t xml:space="preserve">на бізнес та очікувань на 2021 рік. За результатами буде сформовано аналітичний звіт, який буде надіслано учасникам опитування до кінця грудня 2020 року на </w:t>
      </w:r>
      <w:r w:rsidR="00290329">
        <w:rPr>
          <w:lang w:val="en-US"/>
        </w:rPr>
        <w:t>e</w:t>
      </w:r>
      <w:r w:rsidR="00290329" w:rsidRPr="00290329">
        <w:t>-</w:t>
      </w:r>
      <w:r w:rsidR="00290329">
        <w:rPr>
          <w:lang w:val="en-US"/>
        </w:rPr>
        <w:t>mail</w:t>
      </w:r>
      <w:r w:rsidR="00290329">
        <w:rPr>
          <w:lang w:val="uk-UA"/>
        </w:rPr>
        <w:t>, вказаний під час реєстрації у дослідженні.</w:t>
      </w:r>
    </w:p>
    <w:p w:rsidR="00290329" w:rsidRDefault="00290329" w:rsidP="00290329">
      <w:pPr>
        <w:pStyle w:val="rtejustify"/>
        <w:shd w:val="clear" w:color="auto" w:fill="FFFFFF"/>
        <w:spacing w:before="0" w:beforeAutospacing="0" w:after="0" w:afterAutospacing="0"/>
        <w:ind w:firstLine="851"/>
        <w:jc w:val="both"/>
        <w:rPr>
          <w:lang w:val="uk-UA"/>
        </w:rPr>
      </w:pPr>
      <w:r>
        <w:rPr>
          <w:lang w:val="uk-UA"/>
        </w:rPr>
        <w:t xml:space="preserve">Для участі в опитуванні першої хвилі. Необхідно перейти за посиланням  </w:t>
      </w:r>
      <w:hyperlink r:id="rId7" w:history="1">
        <w:r w:rsidRPr="00AB2F6F">
          <w:rPr>
            <w:rStyle w:val="a3"/>
            <w:lang w:val="uk-UA"/>
          </w:rPr>
          <w:t>https://web.gradus.app/business</w:t>
        </w:r>
      </w:hyperlink>
      <w:r>
        <w:rPr>
          <w:lang w:val="uk-UA"/>
        </w:rPr>
        <w:t xml:space="preserve">. Дослідження реалізує платформа </w:t>
      </w:r>
      <w:r>
        <w:rPr>
          <w:lang w:val="en-US"/>
        </w:rPr>
        <w:t>SheExports</w:t>
      </w:r>
      <w:r w:rsidRPr="000E12BD">
        <w:rPr>
          <w:lang w:val="uk-UA"/>
        </w:rPr>
        <w:t xml:space="preserve"> </w:t>
      </w:r>
      <w:r>
        <w:rPr>
          <w:lang w:val="uk-UA"/>
        </w:rPr>
        <w:t xml:space="preserve">у партнерстві з дослідницькою компанією </w:t>
      </w:r>
      <w:r w:rsidR="000E12BD">
        <w:rPr>
          <w:lang w:val="en-US"/>
        </w:rPr>
        <w:t>Gradus</w:t>
      </w:r>
      <w:r w:rsidR="000E12BD" w:rsidRPr="000E12BD">
        <w:rPr>
          <w:lang w:val="uk-UA"/>
        </w:rPr>
        <w:t xml:space="preserve"> </w:t>
      </w:r>
      <w:r w:rsidR="000E12BD">
        <w:rPr>
          <w:lang w:val="uk-UA"/>
        </w:rPr>
        <w:t xml:space="preserve">та аналітичним центром </w:t>
      </w:r>
      <w:bookmarkStart w:id="0" w:name="_GoBack"/>
      <w:bookmarkEnd w:id="0"/>
      <w:r w:rsidR="000E12BD">
        <w:rPr>
          <w:lang w:val="en-US"/>
        </w:rPr>
        <w:t>AdvanterGroup</w:t>
      </w:r>
      <w:r w:rsidR="000E12BD" w:rsidRPr="000E12BD">
        <w:rPr>
          <w:lang w:val="uk-UA"/>
        </w:rPr>
        <w:t xml:space="preserve"> </w:t>
      </w:r>
      <w:r w:rsidR="000E12BD">
        <w:rPr>
          <w:lang w:val="uk-UA"/>
        </w:rPr>
        <w:t xml:space="preserve">на замовлення </w:t>
      </w:r>
      <w:r w:rsidR="000E12BD">
        <w:rPr>
          <w:lang w:val="en-US"/>
        </w:rPr>
        <w:t>Export</w:t>
      </w:r>
      <w:r w:rsidR="000E12BD" w:rsidRPr="000E12BD">
        <w:rPr>
          <w:lang w:val="uk-UA"/>
        </w:rPr>
        <w:t xml:space="preserve"> </w:t>
      </w:r>
      <w:r w:rsidR="000E12BD">
        <w:rPr>
          <w:lang w:val="en-US"/>
        </w:rPr>
        <w:t>Promotion</w:t>
      </w:r>
      <w:r w:rsidR="000E12BD" w:rsidRPr="000E12BD">
        <w:rPr>
          <w:lang w:val="uk-UA"/>
        </w:rPr>
        <w:t xml:space="preserve"> </w:t>
      </w:r>
      <w:r w:rsidR="000E12BD">
        <w:rPr>
          <w:lang w:val="en-US"/>
        </w:rPr>
        <w:t>Office</w:t>
      </w:r>
      <w:r w:rsidR="000E12BD" w:rsidRPr="000E12BD">
        <w:rPr>
          <w:lang w:val="uk-UA"/>
        </w:rPr>
        <w:t>/</w:t>
      </w:r>
      <w:r w:rsidR="0051411F">
        <w:rPr>
          <w:lang w:val="uk-UA"/>
        </w:rPr>
        <w:t xml:space="preserve"> Офісу з Просування Експорту.</w:t>
      </w:r>
    </w:p>
    <w:p w:rsidR="000E12BD" w:rsidRPr="000E12BD" w:rsidRDefault="000E12BD" w:rsidP="00290329">
      <w:pPr>
        <w:pStyle w:val="rtejustify"/>
        <w:shd w:val="clear" w:color="auto" w:fill="FFFFFF"/>
        <w:spacing w:before="0" w:beforeAutospacing="0" w:after="0" w:afterAutospacing="0"/>
        <w:ind w:firstLine="851"/>
        <w:jc w:val="both"/>
        <w:rPr>
          <w:lang w:val="uk-UA"/>
        </w:rPr>
      </w:pPr>
      <w:r>
        <w:rPr>
          <w:lang w:val="uk-UA"/>
        </w:rPr>
        <w:t xml:space="preserve">Надані відповіді будуть узяті до уваги при плануванні програм державної підтримки та інших заходів стимулювання </w:t>
      </w:r>
      <w:r w:rsidR="0060295D">
        <w:rPr>
          <w:lang w:val="uk-UA"/>
        </w:rPr>
        <w:t>розвитку малого та середнього підприємництва в Україні.».</w:t>
      </w:r>
    </w:p>
    <w:p w:rsidR="0060295D" w:rsidRDefault="0060295D" w:rsidP="0060295D">
      <w:pPr>
        <w:spacing w:after="0" w:line="240" w:lineRule="auto"/>
      </w:pPr>
    </w:p>
    <w:p w:rsidR="0060295D" w:rsidRPr="0060295D" w:rsidRDefault="0060295D" w:rsidP="0060295D">
      <w:pPr>
        <w:tabs>
          <w:tab w:val="left" w:pos="180"/>
        </w:tabs>
        <w:spacing w:after="0" w:line="240" w:lineRule="auto"/>
        <w:jc w:val="both"/>
        <w:rPr>
          <w:rFonts w:ascii="Times New Roman" w:hAnsi="Times New Roman" w:cs="Times New Roman"/>
          <w:sz w:val="24"/>
          <w:szCs w:val="24"/>
          <w:lang w:val="uk-UA"/>
        </w:rPr>
      </w:pPr>
      <w:r w:rsidRPr="0060295D">
        <w:rPr>
          <w:rFonts w:ascii="Times New Roman" w:hAnsi="Times New Roman" w:cs="Times New Roman"/>
          <w:sz w:val="24"/>
          <w:szCs w:val="24"/>
          <w:lang w:val="uk-UA"/>
        </w:rPr>
        <w:t>Начальник  відділу економіки, інвестиційно-</w:t>
      </w:r>
    </w:p>
    <w:p w:rsidR="0060295D" w:rsidRPr="0060295D" w:rsidRDefault="0060295D" w:rsidP="0060295D">
      <w:pPr>
        <w:tabs>
          <w:tab w:val="left" w:pos="180"/>
        </w:tabs>
        <w:spacing w:after="0" w:line="240" w:lineRule="auto"/>
        <w:jc w:val="both"/>
        <w:rPr>
          <w:rFonts w:ascii="Times New Roman" w:hAnsi="Times New Roman" w:cs="Times New Roman"/>
          <w:sz w:val="24"/>
          <w:szCs w:val="24"/>
          <w:lang w:val="uk-UA"/>
        </w:rPr>
      </w:pPr>
      <w:r w:rsidRPr="0060295D">
        <w:rPr>
          <w:rFonts w:ascii="Times New Roman" w:hAnsi="Times New Roman" w:cs="Times New Roman"/>
          <w:sz w:val="24"/>
          <w:szCs w:val="24"/>
          <w:lang w:val="uk-UA"/>
        </w:rPr>
        <w:t>інноваційного розвитку та енергоменеджменту                          М.С.КОРОТУН</w:t>
      </w:r>
    </w:p>
    <w:p w:rsidR="0060295D" w:rsidRPr="00290329" w:rsidRDefault="0060295D" w:rsidP="0060295D">
      <w:pPr>
        <w:tabs>
          <w:tab w:val="left" w:pos="180"/>
        </w:tabs>
        <w:spacing w:after="0" w:line="360" w:lineRule="auto"/>
        <w:jc w:val="both"/>
      </w:pPr>
      <w:r w:rsidRPr="00C97665">
        <w:rPr>
          <w:rFonts w:ascii="Times New Roman" w:hAnsi="Times New Roman" w:cs="Times New Roman"/>
          <w:i/>
          <w:sz w:val="18"/>
          <w:szCs w:val="18"/>
          <w:lang w:val="uk-UA"/>
        </w:rPr>
        <w:t>Олена Секретар, 06(267)44398</w:t>
      </w:r>
    </w:p>
    <w:sectPr w:rsidR="0060295D" w:rsidRPr="00290329" w:rsidSect="00064AC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ba 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97338"/>
    <w:multiLevelType w:val="hybridMultilevel"/>
    <w:tmpl w:val="3A927ADC"/>
    <w:lvl w:ilvl="0" w:tplc="B764F4A0">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FB"/>
    <w:rsid w:val="0003688A"/>
    <w:rsid w:val="00064AC7"/>
    <w:rsid w:val="000E12BD"/>
    <w:rsid w:val="00232AED"/>
    <w:rsid w:val="00290329"/>
    <w:rsid w:val="002E09FB"/>
    <w:rsid w:val="003A3BA1"/>
    <w:rsid w:val="00480C69"/>
    <w:rsid w:val="00494BB0"/>
    <w:rsid w:val="0051411F"/>
    <w:rsid w:val="0060295D"/>
    <w:rsid w:val="00782B88"/>
    <w:rsid w:val="00A70807"/>
    <w:rsid w:val="00C306C0"/>
    <w:rsid w:val="00E27A76"/>
    <w:rsid w:val="00FA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8F25-11FA-438C-A944-878ABCAE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80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0C69"/>
    <w:rPr>
      <w:color w:val="0000FF"/>
      <w:u w:val="single"/>
    </w:rPr>
  </w:style>
  <w:style w:type="character" w:styleId="a4">
    <w:name w:val="FollowedHyperlink"/>
    <w:basedOn w:val="a0"/>
    <w:uiPriority w:val="99"/>
    <w:semiHidden/>
    <w:unhideWhenUsed/>
    <w:rsid w:val="00036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radus.app/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e.gov.ua/covid19/%20%20" TargetMode="External"/><Relationship Id="rId5" Type="http://schemas.openxmlformats.org/officeDocument/2006/relationships/hyperlink" Target="https://covid19.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Секретарь</dc:creator>
  <cp:keywords/>
  <dc:description/>
  <cp:lastModifiedBy>Елена Викторовна Секретарь</cp:lastModifiedBy>
  <cp:revision>11</cp:revision>
  <dcterms:created xsi:type="dcterms:W3CDTF">2020-10-26T12:28:00Z</dcterms:created>
  <dcterms:modified xsi:type="dcterms:W3CDTF">2020-10-26T13:50:00Z</dcterms:modified>
</cp:coreProperties>
</file>