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708BF" w14:textId="179C55FE" w:rsidR="008C75C7" w:rsidRDefault="003A3C93" w:rsidP="003A3C93">
      <w:pPr>
        <w:jc w:val="center"/>
        <w:rPr>
          <w:rFonts w:ascii="Times New Roman" w:hAnsi="Times New Roman" w:cs="Times New Roman"/>
          <w:b/>
          <w:bCs/>
          <w:sz w:val="24"/>
          <w:szCs w:val="24"/>
          <w:lang w:val="uk-UA"/>
        </w:rPr>
      </w:pPr>
      <w:r w:rsidRPr="003A3C93">
        <w:rPr>
          <w:rFonts w:ascii="Times New Roman" w:hAnsi="Times New Roman" w:cs="Times New Roman"/>
          <w:b/>
          <w:bCs/>
          <w:sz w:val="24"/>
          <w:szCs w:val="24"/>
          <w:lang w:val="uk-UA"/>
        </w:rPr>
        <w:t>ЗВІТ</w:t>
      </w:r>
    </w:p>
    <w:p w14:paraId="639BA5CC" w14:textId="360B7983" w:rsidR="003A3C93" w:rsidRDefault="003A3C93" w:rsidP="003A3C93">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 періодичне  відстеження результативності регуляторного акту</w:t>
      </w:r>
    </w:p>
    <w:p w14:paraId="71417286" w14:textId="79ECC8EF" w:rsidR="003A3C93" w:rsidRPr="00DD1FCB" w:rsidRDefault="003A3C93" w:rsidP="0041193A">
      <w:pPr>
        <w:pStyle w:val="a3"/>
        <w:numPr>
          <w:ilvl w:val="0"/>
          <w:numId w:val="1"/>
        </w:numPr>
        <w:ind w:left="0" w:firstLine="720"/>
        <w:jc w:val="both"/>
        <w:rPr>
          <w:rFonts w:ascii="Times New Roman" w:hAnsi="Times New Roman" w:cs="Times New Roman"/>
          <w:b/>
          <w:bCs/>
          <w:sz w:val="23"/>
          <w:szCs w:val="23"/>
          <w:lang w:val="uk-UA"/>
        </w:rPr>
      </w:pPr>
      <w:r w:rsidRPr="00DD1FCB">
        <w:rPr>
          <w:rFonts w:ascii="Times New Roman" w:hAnsi="Times New Roman" w:cs="Times New Roman"/>
          <w:b/>
          <w:bCs/>
          <w:sz w:val="23"/>
          <w:szCs w:val="23"/>
          <w:lang w:val="uk-UA"/>
        </w:rPr>
        <w:t>Назва регуляторного акту</w:t>
      </w:r>
      <w:r w:rsidR="0041193A" w:rsidRPr="00DD1FCB">
        <w:rPr>
          <w:rFonts w:ascii="Times New Roman" w:hAnsi="Times New Roman" w:cs="Times New Roman"/>
          <w:b/>
          <w:bCs/>
          <w:sz w:val="23"/>
          <w:szCs w:val="23"/>
          <w:lang w:val="uk-UA"/>
        </w:rPr>
        <w:t xml:space="preserve"> (далі – РА): </w:t>
      </w:r>
      <w:r w:rsidR="0041193A" w:rsidRPr="00DD1FCB">
        <w:rPr>
          <w:rFonts w:ascii="Times New Roman" w:hAnsi="Times New Roman" w:cs="Times New Roman"/>
          <w:sz w:val="23"/>
          <w:szCs w:val="23"/>
          <w:lang w:val="uk-UA"/>
        </w:rPr>
        <w:t>рішення виконавчого комітету Дружківської міської ради від 17.06.2009 №509 «Про затвердження положення про порядок проведення конкурсів серед підприємств для визначення робочого органу з організації конкурсів на перевезення пасажирів на міських автобусних маршрутах м. Дружківка»</w:t>
      </w:r>
      <w:r w:rsidR="00BB2F3B" w:rsidRPr="00DD1FCB">
        <w:rPr>
          <w:rFonts w:ascii="Times New Roman" w:hAnsi="Times New Roman" w:cs="Times New Roman"/>
          <w:sz w:val="23"/>
          <w:szCs w:val="23"/>
          <w:lang w:val="uk-UA"/>
        </w:rPr>
        <w:t xml:space="preserve"> (далі – Положення)</w:t>
      </w:r>
      <w:r w:rsidR="0041193A" w:rsidRPr="00DD1FCB">
        <w:rPr>
          <w:rFonts w:ascii="Times New Roman" w:hAnsi="Times New Roman" w:cs="Times New Roman"/>
          <w:sz w:val="23"/>
          <w:szCs w:val="23"/>
          <w:lang w:val="uk-UA"/>
        </w:rPr>
        <w:t>.</w:t>
      </w:r>
    </w:p>
    <w:p w14:paraId="302B5C4C" w14:textId="2E834CF4" w:rsidR="0041193A" w:rsidRPr="00DD1FCB" w:rsidRDefault="0041193A" w:rsidP="0041193A">
      <w:pPr>
        <w:pStyle w:val="a3"/>
        <w:numPr>
          <w:ilvl w:val="0"/>
          <w:numId w:val="1"/>
        </w:numPr>
        <w:ind w:left="0" w:firstLine="720"/>
        <w:jc w:val="both"/>
        <w:rPr>
          <w:rFonts w:ascii="Times New Roman" w:hAnsi="Times New Roman" w:cs="Times New Roman"/>
          <w:b/>
          <w:bCs/>
          <w:sz w:val="23"/>
          <w:szCs w:val="23"/>
          <w:lang w:val="uk-UA"/>
        </w:rPr>
      </w:pPr>
      <w:r w:rsidRPr="00DD1FCB">
        <w:rPr>
          <w:rFonts w:ascii="Times New Roman" w:hAnsi="Times New Roman" w:cs="Times New Roman"/>
          <w:b/>
          <w:bCs/>
          <w:sz w:val="23"/>
          <w:szCs w:val="23"/>
          <w:lang w:val="uk-UA"/>
        </w:rPr>
        <w:t>Виконавець заходів з відстеження:</w:t>
      </w:r>
      <w:r w:rsidRPr="00DD1FCB">
        <w:rPr>
          <w:rFonts w:ascii="Times New Roman" w:hAnsi="Times New Roman" w:cs="Times New Roman"/>
          <w:sz w:val="23"/>
          <w:szCs w:val="23"/>
          <w:lang w:val="uk-UA"/>
        </w:rPr>
        <w:t xml:space="preserve"> відділ економічного розвитку виконавчого комітету Дружківської міської ради, управління житлового та комунального господарства Дружківської міської ради.</w:t>
      </w:r>
    </w:p>
    <w:p w14:paraId="7E2BFF6F" w14:textId="7DB4BCCD" w:rsidR="0041193A" w:rsidRPr="00DD1FCB" w:rsidRDefault="0041193A" w:rsidP="0041193A">
      <w:pPr>
        <w:pStyle w:val="a3"/>
        <w:numPr>
          <w:ilvl w:val="0"/>
          <w:numId w:val="1"/>
        </w:numPr>
        <w:ind w:left="0" w:firstLine="720"/>
        <w:jc w:val="both"/>
        <w:rPr>
          <w:rFonts w:ascii="Times New Roman" w:hAnsi="Times New Roman" w:cs="Times New Roman"/>
          <w:b/>
          <w:bCs/>
          <w:sz w:val="23"/>
          <w:szCs w:val="23"/>
          <w:lang w:val="uk-UA"/>
        </w:rPr>
      </w:pPr>
      <w:r w:rsidRPr="00DD1FCB">
        <w:rPr>
          <w:rFonts w:ascii="Times New Roman" w:hAnsi="Times New Roman" w:cs="Times New Roman"/>
          <w:b/>
          <w:bCs/>
          <w:sz w:val="23"/>
          <w:szCs w:val="23"/>
          <w:lang w:val="uk-UA"/>
        </w:rPr>
        <w:t>Цілі прийняття акту:</w:t>
      </w:r>
      <w:r w:rsidRPr="00DD1FCB">
        <w:rPr>
          <w:rFonts w:ascii="Times New Roman" w:hAnsi="Times New Roman" w:cs="Times New Roman"/>
          <w:sz w:val="23"/>
          <w:szCs w:val="23"/>
          <w:lang w:val="uk-UA"/>
        </w:rPr>
        <w:t xml:space="preserve"> економічний розвиток суб’єктів підприємницької діяльності, які надають послуги з організації пасажирських перевезень, забезпечення рівних для всіх зацікавлених суб’єктів підприємницької діяльності умов та можливостей набуття права на надання послуг з організації конкурсів на перевезення паса</w:t>
      </w:r>
      <w:r w:rsidR="000B5F32" w:rsidRPr="00DD1FCB">
        <w:rPr>
          <w:rFonts w:ascii="Times New Roman" w:hAnsi="Times New Roman" w:cs="Times New Roman"/>
          <w:sz w:val="23"/>
          <w:szCs w:val="23"/>
          <w:lang w:val="uk-UA"/>
        </w:rPr>
        <w:t>жирів на міських автобусних маршрутах м. Дружківка.</w:t>
      </w:r>
    </w:p>
    <w:p w14:paraId="19BBF41E" w14:textId="5B34DD3F" w:rsidR="000B5F32" w:rsidRPr="00DD1FCB" w:rsidRDefault="00C23A93" w:rsidP="0041193A">
      <w:pPr>
        <w:pStyle w:val="a3"/>
        <w:numPr>
          <w:ilvl w:val="0"/>
          <w:numId w:val="1"/>
        </w:numPr>
        <w:ind w:left="0" w:firstLine="720"/>
        <w:jc w:val="both"/>
        <w:rPr>
          <w:rFonts w:ascii="Times New Roman" w:hAnsi="Times New Roman" w:cs="Times New Roman"/>
          <w:b/>
          <w:bCs/>
          <w:sz w:val="23"/>
          <w:szCs w:val="23"/>
          <w:lang w:val="uk-UA"/>
        </w:rPr>
      </w:pPr>
      <w:r w:rsidRPr="00DD1FCB">
        <w:rPr>
          <w:rFonts w:ascii="Times New Roman" w:hAnsi="Times New Roman" w:cs="Times New Roman"/>
          <w:b/>
          <w:bCs/>
          <w:sz w:val="23"/>
          <w:szCs w:val="23"/>
          <w:lang w:val="uk-UA"/>
        </w:rPr>
        <w:t>Строк виконання заходів з відстеження:</w:t>
      </w:r>
      <w:r w:rsidRPr="00DD1FCB">
        <w:rPr>
          <w:rFonts w:ascii="Times New Roman" w:hAnsi="Times New Roman" w:cs="Times New Roman"/>
          <w:sz w:val="23"/>
          <w:szCs w:val="23"/>
          <w:lang w:val="uk-UA"/>
        </w:rPr>
        <w:t xml:space="preserve"> з </w:t>
      </w:r>
      <w:r w:rsidR="00C964A7" w:rsidRPr="00DD1FCB">
        <w:rPr>
          <w:rFonts w:ascii="Times New Roman" w:hAnsi="Times New Roman" w:cs="Times New Roman"/>
          <w:sz w:val="23"/>
          <w:szCs w:val="23"/>
          <w:lang w:val="uk-UA"/>
        </w:rPr>
        <w:t>20.</w:t>
      </w:r>
      <w:r w:rsidRPr="00DD1FCB">
        <w:rPr>
          <w:rFonts w:ascii="Times New Roman" w:hAnsi="Times New Roman" w:cs="Times New Roman"/>
          <w:sz w:val="23"/>
          <w:szCs w:val="23"/>
          <w:lang w:val="uk-UA"/>
        </w:rPr>
        <w:t>0</w:t>
      </w:r>
      <w:r w:rsidR="00C964A7" w:rsidRPr="00DD1FCB">
        <w:rPr>
          <w:rFonts w:ascii="Times New Roman" w:hAnsi="Times New Roman" w:cs="Times New Roman"/>
          <w:sz w:val="23"/>
          <w:szCs w:val="23"/>
          <w:lang w:val="uk-UA"/>
        </w:rPr>
        <w:t>8</w:t>
      </w:r>
      <w:r w:rsidRPr="00DD1FCB">
        <w:rPr>
          <w:rFonts w:ascii="Times New Roman" w:hAnsi="Times New Roman" w:cs="Times New Roman"/>
          <w:sz w:val="23"/>
          <w:szCs w:val="23"/>
          <w:lang w:val="uk-UA"/>
        </w:rPr>
        <w:t>.2021 по</w:t>
      </w:r>
      <w:r w:rsidR="00C964A7" w:rsidRPr="00DD1FCB">
        <w:rPr>
          <w:rFonts w:ascii="Times New Roman" w:hAnsi="Times New Roman" w:cs="Times New Roman"/>
          <w:sz w:val="23"/>
          <w:szCs w:val="23"/>
          <w:lang w:val="uk-UA"/>
        </w:rPr>
        <w:t xml:space="preserve"> 2</w:t>
      </w:r>
      <w:r w:rsidR="00B97B65">
        <w:rPr>
          <w:rFonts w:ascii="Times New Roman" w:hAnsi="Times New Roman" w:cs="Times New Roman"/>
          <w:sz w:val="23"/>
          <w:szCs w:val="23"/>
          <w:lang w:val="uk-UA"/>
        </w:rPr>
        <w:t>1</w:t>
      </w:r>
      <w:r w:rsidR="00B45D00">
        <w:rPr>
          <w:rFonts w:ascii="Times New Roman" w:hAnsi="Times New Roman" w:cs="Times New Roman"/>
          <w:sz w:val="23"/>
          <w:szCs w:val="23"/>
          <w:lang w:val="uk-UA"/>
        </w:rPr>
        <w:t xml:space="preserve"> миииииииииииииииииии</w:t>
      </w:r>
      <w:r w:rsidR="00C964A7" w:rsidRPr="00DD1FCB">
        <w:rPr>
          <w:rFonts w:ascii="Times New Roman" w:hAnsi="Times New Roman" w:cs="Times New Roman"/>
          <w:sz w:val="23"/>
          <w:szCs w:val="23"/>
          <w:lang w:val="uk-UA"/>
        </w:rPr>
        <w:t>.09.2021</w:t>
      </w:r>
      <w:r w:rsidRPr="00DD1FCB">
        <w:rPr>
          <w:rFonts w:ascii="Times New Roman" w:hAnsi="Times New Roman" w:cs="Times New Roman"/>
          <w:sz w:val="23"/>
          <w:szCs w:val="23"/>
          <w:lang w:val="uk-UA"/>
        </w:rPr>
        <w:t xml:space="preserve"> </w:t>
      </w:r>
    </w:p>
    <w:p w14:paraId="624B1F0C" w14:textId="4C9A029B" w:rsidR="00C23A93" w:rsidRPr="00DD1FCB" w:rsidRDefault="00C23A93" w:rsidP="0041193A">
      <w:pPr>
        <w:pStyle w:val="a3"/>
        <w:numPr>
          <w:ilvl w:val="0"/>
          <w:numId w:val="1"/>
        </w:numPr>
        <w:ind w:left="0" w:firstLine="720"/>
        <w:jc w:val="both"/>
        <w:rPr>
          <w:rFonts w:ascii="Times New Roman" w:hAnsi="Times New Roman" w:cs="Times New Roman"/>
          <w:b/>
          <w:bCs/>
          <w:sz w:val="23"/>
          <w:szCs w:val="23"/>
          <w:lang w:val="uk-UA"/>
        </w:rPr>
      </w:pPr>
      <w:r w:rsidRPr="00DD1FCB">
        <w:rPr>
          <w:rFonts w:ascii="Times New Roman" w:hAnsi="Times New Roman" w:cs="Times New Roman"/>
          <w:b/>
          <w:bCs/>
          <w:sz w:val="23"/>
          <w:szCs w:val="23"/>
          <w:lang w:val="uk-UA"/>
        </w:rPr>
        <w:t>Тип відстеження:</w:t>
      </w:r>
      <w:r w:rsidRPr="00DD1FCB">
        <w:rPr>
          <w:rFonts w:ascii="Times New Roman" w:hAnsi="Times New Roman" w:cs="Times New Roman"/>
          <w:sz w:val="23"/>
          <w:szCs w:val="23"/>
          <w:lang w:val="uk-UA"/>
        </w:rPr>
        <w:t xml:space="preserve"> періодичне.</w:t>
      </w:r>
    </w:p>
    <w:p w14:paraId="4B62C934" w14:textId="57CDF9AC" w:rsidR="00C23A93" w:rsidRPr="00DD1FCB" w:rsidRDefault="00C23A93" w:rsidP="0041193A">
      <w:pPr>
        <w:pStyle w:val="a3"/>
        <w:numPr>
          <w:ilvl w:val="0"/>
          <w:numId w:val="1"/>
        </w:numPr>
        <w:ind w:left="0" w:firstLine="720"/>
        <w:jc w:val="both"/>
        <w:rPr>
          <w:rFonts w:ascii="Times New Roman" w:hAnsi="Times New Roman" w:cs="Times New Roman"/>
          <w:b/>
          <w:bCs/>
          <w:sz w:val="23"/>
          <w:szCs w:val="23"/>
          <w:lang w:val="uk-UA"/>
        </w:rPr>
      </w:pPr>
      <w:r w:rsidRPr="00DD1FCB">
        <w:rPr>
          <w:rFonts w:ascii="Times New Roman" w:hAnsi="Times New Roman" w:cs="Times New Roman"/>
          <w:b/>
          <w:bCs/>
          <w:sz w:val="23"/>
          <w:szCs w:val="23"/>
          <w:lang w:val="uk-UA"/>
        </w:rPr>
        <w:t>Методи одержання результатів відстеження:</w:t>
      </w:r>
      <w:r w:rsidRPr="00DD1FCB">
        <w:rPr>
          <w:rFonts w:ascii="Times New Roman" w:hAnsi="Times New Roman" w:cs="Times New Roman"/>
          <w:sz w:val="23"/>
          <w:szCs w:val="23"/>
          <w:lang w:val="uk-UA"/>
        </w:rPr>
        <w:t xml:space="preserve"> статистичний.</w:t>
      </w:r>
    </w:p>
    <w:p w14:paraId="13F02BA8" w14:textId="0D1B73E8" w:rsidR="00C23A93" w:rsidRPr="00DD1FCB" w:rsidRDefault="00C23A93" w:rsidP="0041193A">
      <w:pPr>
        <w:pStyle w:val="a3"/>
        <w:numPr>
          <w:ilvl w:val="0"/>
          <w:numId w:val="1"/>
        </w:numPr>
        <w:ind w:left="0" w:firstLine="720"/>
        <w:jc w:val="both"/>
        <w:rPr>
          <w:rFonts w:ascii="Times New Roman" w:hAnsi="Times New Roman" w:cs="Times New Roman"/>
          <w:b/>
          <w:bCs/>
          <w:sz w:val="23"/>
          <w:szCs w:val="23"/>
          <w:lang w:val="uk-UA"/>
        </w:rPr>
      </w:pPr>
      <w:r w:rsidRPr="00DD1FCB">
        <w:rPr>
          <w:rFonts w:ascii="Times New Roman" w:hAnsi="Times New Roman" w:cs="Times New Roman"/>
          <w:b/>
          <w:bCs/>
          <w:sz w:val="23"/>
          <w:szCs w:val="23"/>
          <w:lang w:val="uk-UA"/>
        </w:rPr>
        <w:t>Дані та припущення, на основі яких відстежувалася результативність, а також способи одержання даних:</w:t>
      </w:r>
      <w:r w:rsidRPr="00DD1FCB">
        <w:rPr>
          <w:rFonts w:ascii="Times New Roman" w:hAnsi="Times New Roman" w:cs="Times New Roman"/>
          <w:sz w:val="23"/>
          <w:szCs w:val="23"/>
          <w:lang w:val="uk-UA"/>
        </w:rPr>
        <w:t xml:space="preserve"> законодавчі та нормативні документи (Закон України «Про автомобільний транспорт», </w:t>
      </w:r>
      <w:r w:rsidR="003C1BB2" w:rsidRPr="00DD1FCB">
        <w:rPr>
          <w:rFonts w:ascii="Times New Roman" w:hAnsi="Times New Roman" w:cs="Times New Roman"/>
          <w:sz w:val="23"/>
          <w:szCs w:val="23"/>
          <w:lang w:val="uk-UA"/>
        </w:rPr>
        <w:t xml:space="preserve">постанова Кабінету Міністрів України від 03.12.2008                № 1081 «Про затвердження Порядку проведення конкурсу з перевезення пасажирів на автобусному маршруті загального користування»  </w:t>
      </w:r>
      <w:r w:rsidR="00506936" w:rsidRPr="00DD1FCB">
        <w:rPr>
          <w:rFonts w:ascii="Times New Roman" w:hAnsi="Times New Roman" w:cs="Times New Roman"/>
          <w:sz w:val="23"/>
          <w:szCs w:val="23"/>
          <w:lang w:val="uk-UA"/>
        </w:rPr>
        <w:t>та інші), дані управління житлового та комунального господарства Дружківської міської ради щодо проведення конкурсів серед підприємств для визначення робочого органу з організації конкурсів на перевезення пасажирів на міських автобусних маршрутах м. Дружківка.</w:t>
      </w:r>
    </w:p>
    <w:p w14:paraId="713A475F" w14:textId="700CC0CA" w:rsidR="00506936" w:rsidRPr="00DD1FCB" w:rsidRDefault="00506936" w:rsidP="0041193A">
      <w:pPr>
        <w:pStyle w:val="a3"/>
        <w:numPr>
          <w:ilvl w:val="0"/>
          <w:numId w:val="1"/>
        </w:numPr>
        <w:ind w:left="0" w:firstLine="720"/>
        <w:jc w:val="both"/>
        <w:rPr>
          <w:rFonts w:ascii="Times New Roman" w:hAnsi="Times New Roman" w:cs="Times New Roman"/>
          <w:b/>
          <w:bCs/>
          <w:sz w:val="23"/>
          <w:szCs w:val="23"/>
          <w:lang w:val="uk-UA"/>
        </w:rPr>
      </w:pPr>
      <w:r w:rsidRPr="00DD1FCB">
        <w:rPr>
          <w:rFonts w:ascii="Times New Roman" w:hAnsi="Times New Roman" w:cs="Times New Roman"/>
          <w:b/>
          <w:bCs/>
          <w:sz w:val="23"/>
          <w:szCs w:val="23"/>
          <w:lang w:val="uk-UA"/>
        </w:rPr>
        <w:t>Кількісні та якісні значення показників результативності акту:</w:t>
      </w:r>
    </w:p>
    <w:tbl>
      <w:tblPr>
        <w:tblStyle w:val="a4"/>
        <w:tblW w:w="0" w:type="auto"/>
        <w:tblLook w:val="04A0" w:firstRow="1" w:lastRow="0" w:firstColumn="1" w:lastColumn="0" w:noHBand="0" w:noVBand="1"/>
      </w:tblPr>
      <w:tblGrid>
        <w:gridCol w:w="2688"/>
        <w:gridCol w:w="1026"/>
        <w:gridCol w:w="2234"/>
        <w:gridCol w:w="1928"/>
        <w:gridCol w:w="1468"/>
      </w:tblGrid>
      <w:tr w:rsidR="00BB2F3B" w:rsidRPr="000B3C71" w14:paraId="5F21995B" w14:textId="77777777" w:rsidTr="002D6020">
        <w:trPr>
          <w:trHeight w:val="336"/>
        </w:trPr>
        <w:tc>
          <w:tcPr>
            <w:tcW w:w="2689" w:type="dxa"/>
          </w:tcPr>
          <w:p w14:paraId="0B7FCB1E" w14:textId="77777777" w:rsidR="00BB2F3B" w:rsidRPr="00AD58BF" w:rsidRDefault="00BB2F3B" w:rsidP="00AD58BF">
            <w:pPr>
              <w:jc w:val="both"/>
              <w:rPr>
                <w:rFonts w:ascii="Times New Roman" w:hAnsi="Times New Roman" w:cs="Times New Roman"/>
                <w:sz w:val="23"/>
                <w:szCs w:val="23"/>
                <w:lang w:val="uk-UA"/>
              </w:rPr>
            </w:pPr>
            <w:r w:rsidRPr="00AD58BF">
              <w:rPr>
                <w:rFonts w:ascii="Times New Roman" w:hAnsi="Times New Roman" w:cs="Times New Roman"/>
                <w:sz w:val="23"/>
                <w:szCs w:val="23"/>
                <w:lang w:val="uk-UA"/>
              </w:rPr>
              <w:t>Показники</w:t>
            </w:r>
          </w:p>
        </w:tc>
        <w:tc>
          <w:tcPr>
            <w:tcW w:w="1026" w:type="dxa"/>
          </w:tcPr>
          <w:p w14:paraId="40A00215" w14:textId="77777777" w:rsidR="00BB2F3B" w:rsidRPr="000B3C71" w:rsidRDefault="00BB2F3B" w:rsidP="002D6020">
            <w:pPr>
              <w:jc w:val="both"/>
              <w:rPr>
                <w:rFonts w:ascii="Times New Roman" w:hAnsi="Times New Roman" w:cs="Times New Roman"/>
                <w:sz w:val="23"/>
                <w:szCs w:val="23"/>
                <w:lang w:val="uk-UA"/>
              </w:rPr>
            </w:pPr>
            <w:proofErr w:type="spellStart"/>
            <w:r w:rsidRPr="000B3C71">
              <w:rPr>
                <w:rFonts w:ascii="Times New Roman" w:hAnsi="Times New Roman" w:cs="Times New Roman"/>
                <w:sz w:val="23"/>
                <w:szCs w:val="23"/>
                <w:lang w:val="uk-UA"/>
              </w:rPr>
              <w:t>Од.вим</w:t>
            </w:r>
            <w:proofErr w:type="spellEnd"/>
            <w:r w:rsidRPr="000B3C71">
              <w:rPr>
                <w:rFonts w:ascii="Times New Roman" w:hAnsi="Times New Roman" w:cs="Times New Roman"/>
                <w:sz w:val="23"/>
                <w:szCs w:val="23"/>
                <w:lang w:val="uk-UA"/>
              </w:rPr>
              <w:t>.</w:t>
            </w:r>
          </w:p>
        </w:tc>
        <w:tc>
          <w:tcPr>
            <w:tcW w:w="2234" w:type="dxa"/>
          </w:tcPr>
          <w:p w14:paraId="557CC4B5" w14:textId="77777777" w:rsidR="00BB2F3B" w:rsidRPr="000B3C71" w:rsidRDefault="00BB2F3B" w:rsidP="002D6020">
            <w:pPr>
              <w:jc w:val="both"/>
              <w:rPr>
                <w:rFonts w:ascii="Times New Roman" w:hAnsi="Times New Roman" w:cs="Times New Roman"/>
                <w:sz w:val="23"/>
                <w:szCs w:val="23"/>
                <w:lang w:val="uk-UA"/>
              </w:rPr>
            </w:pPr>
            <w:r w:rsidRPr="000B3C71">
              <w:rPr>
                <w:rFonts w:ascii="Times New Roman" w:hAnsi="Times New Roman" w:cs="Times New Roman"/>
                <w:sz w:val="23"/>
                <w:szCs w:val="23"/>
                <w:lang w:val="uk-UA"/>
              </w:rPr>
              <w:t>2019рік</w:t>
            </w:r>
          </w:p>
        </w:tc>
        <w:tc>
          <w:tcPr>
            <w:tcW w:w="1928" w:type="dxa"/>
          </w:tcPr>
          <w:p w14:paraId="2E932EDE" w14:textId="77777777" w:rsidR="00BB2F3B" w:rsidRPr="000B3C71" w:rsidRDefault="00BB2F3B" w:rsidP="002D6020">
            <w:pPr>
              <w:jc w:val="both"/>
              <w:rPr>
                <w:rFonts w:ascii="Times New Roman" w:hAnsi="Times New Roman" w:cs="Times New Roman"/>
                <w:sz w:val="23"/>
                <w:szCs w:val="23"/>
                <w:lang w:val="uk-UA"/>
              </w:rPr>
            </w:pPr>
            <w:r w:rsidRPr="000B3C71">
              <w:rPr>
                <w:rFonts w:ascii="Times New Roman" w:hAnsi="Times New Roman" w:cs="Times New Roman"/>
                <w:sz w:val="23"/>
                <w:szCs w:val="23"/>
                <w:lang w:val="uk-UA"/>
              </w:rPr>
              <w:t>2020 рік</w:t>
            </w:r>
          </w:p>
        </w:tc>
        <w:tc>
          <w:tcPr>
            <w:tcW w:w="1468" w:type="dxa"/>
          </w:tcPr>
          <w:p w14:paraId="5F79CFB1" w14:textId="77777777" w:rsidR="00BB2F3B" w:rsidRPr="000B3C71" w:rsidRDefault="00BB2F3B" w:rsidP="002D6020">
            <w:pPr>
              <w:jc w:val="both"/>
              <w:rPr>
                <w:rFonts w:ascii="Times New Roman" w:hAnsi="Times New Roman" w:cs="Times New Roman"/>
                <w:sz w:val="23"/>
                <w:szCs w:val="23"/>
                <w:lang w:val="uk-UA"/>
              </w:rPr>
            </w:pPr>
            <w:r w:rsidRPr="000B3C71">
              <w:rPr>
                <w:rFonts w:ascii="Times New Roman" w:hAnsi="Times New Roman" w:cs="Times New Roman"/>
                <w:sz w:val="23"/>
                <w:szCs w:val="23"/>
                <w:lang w:val="uk-UA"/>
              </w:rPr>
              <w:t>9 місяців 2021 року</w:t>
            </w:r>
          </w:p>
        </w:tc>
      </w:tr>
      <w:tr w:rsidR="00BB2F3B" w:rsidRPr="000B3C71" w14:paraId="4996BEB7" w14:textId="77777777" w:rsidTr="002D6020">
        <w:trPr>
          <w:trHeight w:val="372"/>
        </w:trPr>
        <w:tc>
          <w:tcPr>
            <w:tcW w:w="2689" w:type="dxa"/>
          </w:tcPr>
          <w:p w14:paraId="27053305" w14:textId="77777777" w:rsidR="00BB2F3B" w:rsidRPr="000B3C71" w:rsidRDefault="00BB2F3B" w:rsidP="002D6020">
            <w:pPr>
              <w:jc w:val="both"/>
              <w:rPr>
                <w:rFonts w:ascii="Times New Roman" w:hAnsi="Times New Roman" w:cs="Times New Roman"/>
                <w:sz w:val="23"/>
                <w:szCs w:val="23"/>
                <w:lang w:val="uk-UA"/>
              </w:rPr>
            </w:pPr>
            <w:r w:rsidRPr="000B3C71">
              <w:rPr>
                <w:rFonts w:ascii="Times New Roman" w:hAnsi="Times New Roman" w:cs="Times New Roman"/>
                <w:sz w:val="23"/>
                <w:szCs w:val="23"/>
                <w:lang w:val="uk-UA"/>
              </w:rPr>
              <w:t>Надходження бюджетних коштів</w:t>
            </w:r>
          </w:p>
        </w:tc>
        <w:tc>
          <w:tcPr>
            <w:tcW w:w="1026" w:type="dxa"/>
          </w:tcPr>
          <w:p w14:paraId="0D82FD11" w14:textId="7484D819" w:rsidR="00BB2F3B" w:rsidRPr="000B3C71" w:rsidRDefault="0018548F" w:rsidP="002D6020">
            <w:pPr>
              <w:jc w:val="both"/>
              <w:rPr>
                <w:rFonts w:ascii="Times New Roman" w:hAnsi="Times New Roman" w:cs="Times New Roman"/>
                <w:sz w:val="23"/>
                <w:szCs w:val="23"/>
                <w:lang w:val="uk-UA"/>
              </w:rPr>
            </w:pPr>
            <w:r>
              <w:rPr>
                <w:rFonts w:ascii="Times New Roman" w:hAnsi="Times New Roman" w:cs="Times New Roman"/>
                <w:sz w:val="23"/>
                <w:szCs w:val="23"/>
                <w:lang w:val="uk-UA"/>
              </w:rPr>
              <w:t>т</w:t>
            </w:r>
            <w:r w:rsidR="00BB2F3B" w:rsidRPr="000B3C71">
              <w:rPr>
                <w:rFonts w:ascii="Times New Roman" w:hAnsi="Times New Roman" w:cs="Times New Roman"/>
                <w:sz w:val="23"/>
                <w:szCs w:val="23"/>
                <w:lang w:val="uk-UA"/>
              </w:rPr>
              <w:t>ис. грн.</w:t>
            </w:r>
          </w:p>
        </w:tc>
        <w:tc>
          <w:tcPr>
            <w:tcW w:w="5630" w:type="dxa"/>
            <w:gridSpan w:val="3"/>
          </w:tcPr>
          <w:p w14:paraId="75333C21" w14:textId="77777777" w:rsidR="00BB2F3B" w:rsidRPr="000B3C71" w:rsidRDefault="00BB2F3B" w:rsidP="002D6020">
            <w:pPr>
              <w:jc w:val="both"/>
              <w:rPr>
                <w:rFonts w:ascii="Times New Roman" w:hAnsi="Times New Roman" w:cs="Times New Roman"/>
                <w:sz w:val="23"/>
                <w:szCs w:val="23"/>
                <w:lang w:val="uk-UA"/>
              </w:rPr>
            </w:pPr>
            <w:r w:rsidRPr="000B3C71">
              <w:rPr>
                <w:rFonts w:ascii="Times New Roman" w:hAnsi="Times New Roman" w:cs="Times New Roman"/>
                <w:sz w:val="23"/>
                <w:szCs w:val="23"/>
                <w:lang w:val="uk-UA"/>
              </w:rPr>
              <w:t>Надходжень протягом дії регуляторного акту не було: регуляторним актом не передбачено</w:t>
            </w:r>
          </w:p>
        </w:tc>
      </w:tr>
      <w:tr w:rsidR="00BB2F3B" w:rsidRPr="000B3C71" w14:paraId="0689CFB2" w14:textId="77777777" w:rsidTr="002D6020">
        <w:trPr>
          <w:trHeight w:val="420"/>
        </w:trPr>
        <w:tc>
          <w:tcPr>
            <w:tcW w:w="2689" w:type="dxa"/>
          </w:tcPr>
          <w:p w14:paraId="371F4EB8" w14:textId="77777777" w:rsidR="00BB2F3B" w:rsidRPr="000B3C71" w:rsidRDefault="00BB2F3B" w:rsidP="002D6020">
            <w:pPr>
              <w:jc w:val="both"/>
              <w:rPr>
                <w:rFonts w:ascii="Times New Roman" w:hAnsi="Times New Roman" w:cs="Times New Roman"/>
                <w:sz w:val="23"/>
                <w:szCs w:val="23"/>
                <w:lang w:val="uk-UA"/>
              </w:rPr>
            </w:pPr>
            <w:r w:rsidRPr="000B3C71">
              <w:rPr>
                <w:rFonts w:ascii="Times New Roman" w:hAnsi="Times New Roman" w:cs="Times New Roman"/>
                <w:sz w:val="23"/>
                <w:szCs w:val="23"/>
                <w:lang w:val="uk-UA"/>
              </w:rPr>
              <w:t>Кількість суб’єктів підприємницької діяльності (далі – СПД), на яких поширюється дія РА</w:t>
            </w:r>
          </w:p>
        </w:tc>
        <w:tc>
          <w:tcPr>
            <w:tcW w:w="1026" w:type="dxa"/>
          </w:tcPr>
          <w:p w14:paraId="471BB353" w14:textId="77777777" w:rsidR="00BB2F3B" w:rsidRPr="000B3C71" w:rsidRDefault="00BB2F3B" w:rsidP="002D6020">
            <w:pPr>
              <w:jc w:val="both"/>
              <w:rPr>
                <w:rFonts w:ascii="Times New Roman" w:hAnsi="Times New Roman" w:cs="Times New Roman"/>
                <w:sz w:val="23"/>
                <w:szCs w:val="23"/>
                <w:lang w:val="uk-UA"/>
              </w:rPr>
            </w:pPr>
          </w:p>
        </w:tc>
        <w:tc>
          <w:tcPr>
            <w:tcW w:w="5630" w:type="dxa"/>
            <w:gridSpan w:val="3"/>
          </w:tcPr>
          <w:p w14:paraId="0CBB3FC3" w14:textId="600045AC" w:rsidR="00BB2F3B" w:rsidRPr="000B3C71" w:rsidRDefault="00BB2F3B" w:rsidP="002D6020">
            <w:pPr>
              <w:jc w:val="both"/>
              <w:rPr>
                <w:rFonts w:ascii="Times New Roman" w:hAnsi="Times New Roman" w:cs="Times New Roman"/>
                <w:sz w:val="23"/>
                <w:szCs w:val="23"/>
                <w:lang w:val="uk-UA"/>
              </w:rPr>
            </w:pPr>
            <w:r w:rsidRPr="000B3C71">
              <w:rPr>
                <w:rFonts w:ascii="Times New Roman" w:hAnsi="Times New Roman" w:cs="Times New Roman"/>
                <w:sz w:val="23"/>
                <w:szCs w:val="23"/>
                <w:lang w:val="uk-UA"/>
              </w:rPr>
              <w:t>Дія РА поширюється на СПД, які відповідають визначеним у Положенні вимогам. Кількість СПД, на яких поширюється дія РА не обмежена.</w:t>
            </w:r>
          </w:p>
        </w:tc>
      </w:tr>
      <w:tr w:rsidR="00BB2F3B" w:rsidRPr="000B3C71" w14:paraId="350A1B6A" w14:textId="77777777" w:rsidTr="002D6020">
        <w:trPr>
          <w:trHeight w:val="228"/>
        </w:trPr>
        <w:tc>
          <w:tcPr>
            <w:tcW w:w="2689" w:type="dxa"/>
          </w:tcPr>
          <w:p w14:paraId="6FF18773" w14:textId="77777777" w:rsidR="00BB2F3B" w:rsidRPr="000B3C71" w:rsidRDefault="00BB2F3B" w:rsidP="002D6020">
            <w:pPr>
              <w:jc w:val="both"/>
              <w:rPr>
                <w:rFonts w:ascii="Times New Roman" w:hAnsi="Times New Roman" w:cs="Times New Roman"/>
                <w:sz w:val="23"/>
                <w:szCs w:val="23"/>
                <w:lang w:val="uk-UA"/>
              </w:rPr>
            </w:pPr>
            <w:r w:rsidRPr="000B3C71">
              <w:rPr>
                <w:rFonts w:ascii="Times New Roman" w:hAnsi="Times New Roman" w:cs="Times New Roman"/>
                <w:sz w:val="23"/>
                <w:szCs w:val="23"/>
                <w:lang w:val="uk-UA"/>
              </w:rPr>
              <w:t xml:space="preserve">Розмір коштів і час, що витрачаються </w:t>
            </w:r>
            <w:proofErr w:type="spellStart"/>
            <w:r w:rsidRPr="000B3C71">
              <w:rPr>
                <w:rFonts w:ascii="Times New Roman" w:hAnsi="Times New Roman" w:cs="Times New Roman"/>
                <w:sz w:val="23"/>
                <w:szCs w:val="23"/>
                <w:lang w:val="uk-UA"/>
              </w:rPr>
              <w:t>СПД,пов’язані</w:t>
            </w:r>
            <w:proofErr w:type="spellEnd"/>
            <w:r w:rsidRPr="000B3C71">
              <w:rPr>
                <w:rFonts w:ascii="Times New Roman" w:hAnsi="Times New Roman" w:cs="Times New Roman"/>
                <w:sz w:val="23"/>
                <w:szCs w:val="23"/>
                <w:lang w:val="uk-UA"/>
              </w:rPr>
              <w:t xml:space="preserve"> з виконанням вимог РА</w:t>
            </w:r>
          </w:p>
        </w:tc>
        <w:tc>
          <w:tcPr>
            <w:tcW w:w="1026" w:type="dxa"/>
          </w:tcPr>
          <w:p w14:paraId="1FE631ED" w14:textId="77777777" w:rsidR="00BB2F3B" w:rsidRPr="000B3C71" w:rsidRDefault="00BB2F3B" w:rsidP="002D6020">
            <w:pPr>
              <w:jc w:val="both"/>
              <w:rPr>
                <w:rFonts w:ascii="Times New Roman" w:hAnsi="Times New Roman" w:cs="Times New Roman"/>
                <w:sz w:val="23"/>
                <w:szCs w:val="23"/>
                <w:lang w:val="uk-UA"/>
              </w:rPr>
            </w:pPr>
          </w:p>
        </w:tc>
        <w:tc>
          <w:tcPr>
            <w:tcW w:w="5630" w:type="dxa"/>
            <w:gridSpan w:val="3"/>
          </w:tcPr>
          <w:p w14:paraId="5D162158" w14:textId="77777777" w:rsidR="00BB2F3B" w:rsidRPr="000B3C71" w:rsidRDefault="00BB2F3B" w:rsidP="002D6020">
            <w:pPr>
              <w:jc w:val="both"/>
              <w:rPr>
                <w:rFonts w:ascii="Times New Roman" w:hAnsi="Times New Roman" w:cs="Times New Roman"/>
                <w:sz w:val="23"/>
                <w:szCs w:val="23"/>
                <w:lang w:val="uk-UA"/>
              </w:rPr>
            </w:pPr>
            <w:r w:rsidRPr="000B3C71">
              <w:rPr>
                <w:rFonts w:ascii="Times New Roman" w:hAnsi="Times New Roman" w:cs="Times New Roman"/>
                <w:sz w:val="23"/>
                <w:szCs w:val="23"/>
                <w:lang w:val="uk-UA"/>
              </w:rPr>
              <w:t>Витрати СПД на підготовку документів, які необхідно надати на конкурс, складаються з витрат на папір, витрат на копіювання документів, тощо: час, що витрачається – від 1 до 3- х днів.</w:t>
            </w:r>
          </w:p>
        </w:tc>
      </w:tr>
      <w:tr w:rsidR="00BB2F3B" w:rsidRPr="00DD1FCB" w14:paraId="3E68813E" w14:textId="77777777" w:rsidTr="002D6020">
        <w:trPr>
          <w:trHeight w:val="228"/>
        </w:trPr>
        <w:tc>
          <w:tcPr>
            <w:tcW w:w="2689" w:type="dxa"/>
          </w:tcPr>
          <w:p w14:paraId="5FCA814E" w14:textId="77777777" w:rsidR="00BB2F3B" w:rsidRPr="00DD1FCB" w:rsidRDefault="00BB2F3B" w:rsidP="002D6020">
            <w:pPr>
              <w:jc w:val="both"/>
              <w:rPr>
                <w:rFonts w:ascii="Times New Roman" w:hAnsi="Times New Roman" w:cs="Times New Roman"/>
                <w:sz w:val="23"/>
                <w:szCs w:val="23"/>
                <w:lang w:val="uk-UA"/>
              </w:rPr>
            </w:pPr>
            <w:r w:rsidRPr="00DD1FCB">
              <w:rPr>
                <w:rFonts w:ascii="Times New Roman" w:hAnsi="Times New Roman" w:cs="Times New Roman"/>
                <w:sz w:val="23"/>
                <w:szCs w:val="23"/>
                <w:lang w:val="uk-UA"/>
              </w:rPr>
              <w:t>Рівень поінформованості СПД</w:t>
            </w:r>
          </w:p>
        </w:tc>
        <w:tc>
          <w:tcPr>
            <w:tcW w:w="1026" w:type="dxa"/>
          </w:tcPr>
          <w:p w14:paraId="76CF7855" w14:textId="77777777" w:rsidR="00BB2F3B" w:rsidRPr="00DD1FCB" w:rsidRDefault="00BB2F3B" w:rsidP="002D6020">
            <w:pPr>
              <w:jc w:val="both"/>
              <w:rPr>
                <w:rFonts w:ascii="Times New Roman" w:hAnsi="Times New Roman" w:cs="Times New Roman"/>
                <w:sz w:val="23"/>
                <w:szCs w:val="23"/>
                <w:lang w:val="uk-UA"/>
              </w:rPr>
            </w:pPr>
            <w:r w:rsidRPr="00DD1FCB">
              <w:rPr>
                <w:rFonts w:ascii="Times New Roman" w:hAnsi="Times New Roman" w:cs="Times New Roman"/>
                <w:sz w:val="23"/>
                <w:szCs w:val="23"/>
                <w:lang w:val="uk-UA"/>
              </w:rPr>
              <w:t>%</w:t>
            </w:r>
          </w:p>
        </w:tc>
        <w:tc>
          <w:tcPr>
            <w:tcW w:w="5630" w:type="dxa"/>
            <w:gridSpan w:val="3"/>
          </w:tcPr>
          <w:p w14:paraId="10483D68" w14:textId="77777777" w:rsidR="00BB2F3B" w:rsidRPr="00DD1FCB" w:rsidRDefault="00BB2F3B" w:rsidP="002D6020">
            <w:pPr>
              <w:jc w:val="both"/>
              <w:rPr>
                <w:rFonts w:ascii="Times New Roman" w:hAnsi="Times New Roman" w:cs="Times New Roman"/>
                <w:sz w:val="23"/>
                <w:szCs w:val="23"/>
                <w:lang w:val="uk-UA"/>
              </w:rPr>
            </w:pPr>
            <w:r w:rsidRPr="00DD1FCB">
              <w:rPr>
                <w:rFonts w:ascii="Times New Roman" w:hAnsi="Times New Roman" w:cs="Times New Roman"/>
                <w:sz w:val="23"/>
                <w:szCs w:val="23"/>
                <w:lang w:val="uk-UA"/>
              </w:rPr>
              <w:t>100%. РА опубліковано у міській суспільно- політичній газеті «</w:t>
            </w:r>
            <w:proofErr w:type="spellStart"/>
            <w:r w:rsidRPr="00DD1FCB">
              <w:rPr>
                <w:rFonts w:ascii="Times New Roman" w:hAnsi="Times New Roman" w:cs="Times New Roman"/>
                <w:sz w:val="23"/>
                <w:szCs w:val="23"/>
                <w:lang w:val="uk-UA"/>
              </w:rPr>
              <w:t>Дружковский</w:t>
            </w:r>
            <w:proofErr w:type="spellEnd"/>
            <w:r w:rsidRPr="00DD1FCB">
              <w:rPr>
                <w:rFonts w:ascii="Times New Roman" w:hAnsi="Times New Roman" w:cs="Times New Roman"/>
                <w:sz w:val="23"/>
                <w:szCs w:val="23"/>
                <w:lang w:val="uk-UA"/>
              </w:rPr>
              <w:t xml:space="preserve"> </w:t>
            </w:r>
            <w:proofErr w:type="spellStart"/>
            <w:r w:rsidRPr="00DD1FCB">
              <w:rPr>
                <w:rFonts w:ascii="Times New Roman" w:hAnsi="Times New Roman" w:cs="Times New Roman"/>
                <w:sz w:val="23"/>
                <w:szCs w:val="23"/>
                <w:lang w:val="uk-UA"/>
              </w:rPr>
              <w:t>рабочий</w:t>
            </w:r>
            <w:proofErr w:type="spellEnd"/>
            <w:r w:rsidRPr="00DD1FCB">
              <w:rPr>
                <w:rFonts w:ascii="Times New Roman" w:hAnsi="Times New Roman" w:cs="Times New Roman"/>
                <w:sz w:val="23"/>
                <w:szCs w:val="23"/>
                <w:lang w:val="uk-UA"/>
              </w:rPr>
              <w:t>» та на офіційному веб-сайті Дружківської міської ради. Окрім того, усі СПД, які підпадають під вимоги Положення про проведення конкурсу серед підприємств для визначення робочого органу з організації конкурсів на перевезення пасажирів на міських автобусних маршрутах м. Дружківка, поінформовані особисто працівниками управління житлового та комунального господарства Дружківської міської ради. При проведенні конкурсу у газеті «</w:t>
            </w:r>
            <w:proofErr w:type="spellStart"/>
            <w:r w:rsidRPr="00DD1FCB">
              <w:rPr>
                <w:rFonts w:ascii="Times New Roman" w:hAnsi="Times New Roman" w:cs="Times New Roman"/>
                <w:sz w:val="23"/>
                <w:szCs w:val="23"/>
                <w:lang w:val="uk-UA"/>
              </w:rPr>
              <w:t>Дружковский</w:t>
            </w:r>
            <w:proofErr w:type="spellEnd"/>
            <w:r w:rsidRPr="00DD1FCB">
              <w:rPr>
                <w:rFonts w:ascii="Times New Roman" w:hAnsi="Times New Roman" w:cs="Times New Roman"/>
                <w:sz w:val="23"/>
                <w:szCs w:val="23"/>
                <w:lang w:val="uk-UA"/>
              </w:rPr>
              <w:t xml:space="preserve"> </w:t>
            </w:r>
            <w:proofErr w:type="spellStart"/>
            <w:r w:rsidRPr="00DD1FCB">
              <w:rPr>
                <w:rFonts w:ascii="Times New Roman" w:hAnsi="Times New Roman" w:cs="Times New Roman"/>
                <w:sz w:val="23"/>
                <w:szCs w:val="23"/>
                <w:lang w:val="uk-UA"/>
              </w:rPr>
              <w:t>рабочий</w:t>
            </w:r>
            <w:proofErr w:type="spellEnd"/>
            <w:r w:rsidRPr="00DD1FCB">
              <w:rPr>
                <w:rFonts w:ascii="Times New Roman" w:hAnsi="Times New Roman" w:cs="Times New Roman"/>
                <w:sz w:val="23"/>
                <w:szCs w:val="23"/>
                <w:lang w:val="uk-UA"/>
              </w:rPr>
              <w:t>» та на офіційному веб-</w:t>
            </w:r>
            <w:r w:rsidRPr="00DD1FCB">
              <w:rPr>
                <w:rFonts w:ascii="Times New Roman" w:hAnsi="Times New Roman" w:cs="Times New Roman"/>
                <w:sz w:val="23"/>
                <w:szCs w:val="23"/>
                <w:lang w:val="uk-UA"/>
              </w:rPr>
              <w:lastRenderedPageBreak/>
              <w:t>сайті Дружківської міської ради розміщуються оголошення.</w:t>
            </w:r>
          </w:p>
        </w:tc>
      </w:tr>
    </w:tbl>
    <w:p w14:paraId="4A3305C8" w14:textId="77777777" w:rsidR="00BB2F3B" w:rsidRPr="00DD1FCB" w:rsidRDefault="00BB2F3B" w:rsidP="00BB2F3B">
      <w:pPr>
        <w:spacing w:after="0" w:line="240" w:lineRule="auto"/>
        <w:ind w:firstLine="567"/>
        <w:jc w:val="both"/>
        <w:rPr>
          <w:rFonts w:ascii="Times New Roman" w:hAnsi="Times New Roman" w:cs="Times New Roman"/>
          <w:sz w:val="23"/>
          <w:szCs w:val="23"/>
          <w:lang w:val="uk-UA"/>
        </w:rPr>
      </w:pPr>
      <w:r w:rsidRPr="00DD1FCB">
        <w:rPr>
          <w:rFonts w:ascii="Times New Roman" w:hAnsi="Times New Roman" w:cs="Times New Roman"/>
          <w:sz w:val="23"/>
          <w:szCs w:val="23"/>
          <w:lang w:val="uk-UA"/>
        </w:rPr>
        <w:lastRenderedPageBreak/>
        <w:t>Оцінка результатів реалізації РА та ступеня досягнення визначених цілей: з введенням у дію РА (рішення виконавчого комітету Дружківської міської ради від 17.06.2009 № 509 «Про затвердження положення про порядок проведення конкурсів серед підприємств для визначення робочого органу з організації конкурсів на перевезення пасажирів на міських автобусних маршрутах м. Дружківка») запроваджено чіткий прозорий механізм проведення конкурсів на автобусних маршрутах, який запобігає порушенню вимог Закону України «Про захист економічної конкуренції» (при залучені суб’єктів підприємницької діяльності до організації конкурсів на перевезення пасажирів забезпечено рівні для всіх зацікавлених осіб, умови та можливості набуття права).</w:t>
      </w:r>
    </w:p>
    <w:p w14:paraId="2271B6D4" w14:textId="77777777" w:rsidR="00BB2F3B" w:rsidRPr="00DD1FCB" w:rsidRDefault="00BB2F3B" w:rsidP="00BB2F3B">
      <w:pPr>
        <w:spacing w:after="0" w:line="240" w:lineRule="auto"/>
        <w:ind w:firstLine="567"/>
        <w:jc w:val="both"/>
        <w:rPr>
          <w:rFonts w:ascii="Times New Roman" w:hAnsi="Times New Roman" w:cs="Times New Roman"/>
          <w:sz w:val="23"/>
          <w:szCs w:val="23"/>
          <w:lang w:val="uk-UA"/>
        </w:rPr>
      </w:pPr>
      <w:r w:rsidRPr="00DD1FCB">
        <w:rPr>
          <w:rFonts w:ascii="Times New Roman" w:hAnsi="Times New Roman" w:cs="Times New Roman"/>
          <w:sz w:val="23"/>
          <w:szCs w:val="23"/>
          <w:lang w:val="uk-UA"/>
        </w:rPr>
        <w:t>Відповідно до оголошення, опублікованого у міській – суспільно політичній газеті «</w:t>
      </w:r>
      <w:proofErr w:type="spellStart"/>
      <w:r w:rsidRPr="00DD1FCB">
        <w:rPr>
          <w:rFonts w:ascii="Times New Roman" w:hAnsi="Times New Roman" w:cs="Times New Roman"/>
          <w:sz w:val="23"/>
          <w:szCs w:val="23"/>
          <w:lang w:val="uk-UA"/>
        </w:rPr>
        <w:t>Дружковский</w:t>
      </w:r>
      <w:proofErr w:type="spellEnd"/>
      <w:r w:rsidRPr="00DD1FCB">
        <w:rPr>
          <w:rFonts w:ascii="Times New Roman" w:hAnsi="Times New Roman" w:cs="Times New Roman"/>
          <w:sz w:val="23"/>
          <w:szCs w:val="23"/>
          <w:lang w:val="uk-UA"/>
        </w:rPr>
        <w:t xml:space="preserve"> </w:t>
      </w:r>
      <w:proofErr w:type="spellStart"/>
      <w:r w:rsidRPr="00DD1FCB">
        <w:rPr>
          <w:rFonts w:ascii="Times New Roman" w:hAnsi="Times New Roman" w:cs="Times New Roman"/>
          <w:sz w:val="23"/>
          <w:szCs w:val="23"/>
          <w:lang w:val="uk-UA"/>
        </w:rPr>
        <w:t>рабочий</w:t>
      </w:r>
      <w:proofErr w:type="spellEnd"/>
      <w:r w:rsidRPr="00DD1FCB">
        <w:rPr>
          <w:rFonts w:ascii="Times New Roman" w:hAnsi="Times New Roman" w:cs="Times New Roman"/>
          <w:sz w:val="23"/>
          <w:szCs w:val="23"/>
          <w:lang w:val="uk-UA"/>
        </w:rPr>
        <w:t>» від 01.08.2009 № 56 (6554), 30.09.2009 було проведено конкурс на визначення робочого органу з організації конкурсів на перевезення пасажирів на міських автобусних маршрутах м. Дружківка, де обрано переможця – комунальне підприємство «Дружківка - транспорт» Дружківської міської ради. Про проведення конкурсу складено протокол.</w:t>
      </w:r>
    </w:p>
    <w:p w14:paraId="7F7FAF70" w14:textId="77777777" w:rsidR="00BB2F3B" w:rsidRPr="00DD1FCB" w:rsidRDefault="00BB2F3B" w:rsidP="00BB2F3B">
      <w:pPr>
        <w:spacing w:after="0" w:line="240" w:lineRule="auto"/>
        <w:ind w:firstLine="567"/>
        <w:jc w:val="both"/>
        <w:rPr>
          <w:rFonts w:ascii="Times New Roman" w:hAnsi="Times New Roman" w:cs="Times New Roman"/>
          <w:sz w:val="23"/>
          <w:szCs w:val="23"/>
          <w:lang w:val="uk-UA"/>
        </w:rPr>
      </w:pPr>
      <w:r w:rsidRPr="00DD1FCB">
        <w:rPr>
          <w:rFonts w:ascii="Times New Roman" w:hAnsi="Times New Roman" w:cs="Times New Roman"/>
          <w:sz w:val="23"/>
          <w:szCs w:val="23"/>
          <w:lang w:val="uk-UA"/>
        </w:rPr>
        <w:t>Рішенням виконавчого комітету Дружківської міської ради від 04.11.2009 «Про затвердження протоколів засідань конкурсних комітетів з підготовки та  проведення конкурсів на міських автобусних маршрутах м. Дружківка» затверджено протоколи проведення конкурсу на визначення робочого органу з організації конкурсів на перевезення пасажирів на міських автобусних маршрутах м. Дружківка. З комунальним підприємством «Дружківка –транспорт» укладено договір від 06.11.2009 про виконання функцій робочого органу з підготовки матеріалів та організації конкурсів на перевезення пасажирів на міських автобусних маршрутах м. Дружківка на період до 01.11.2012, але у зв’язку з ліквідацією комунального підприємства «Дружківка-транспорт» (з 12.12.2011) виникла необхідність проведення повторного конкурсу на визначення робочого органу. У міській суспільно-політичній газеті «</w:t>
      </w:r>
      <w:proofErr w:type="spellStart"/>
      <w:r w:rsidRPr="00DD1FCB">
        <w:rPr>
          <w:rFonts w:ascii="Times New Roman" w:hAnsi="Times New Roman" w:cs="Times New Roman"/>
          <w:sz w:val="23"/>
          <w:szCs w:val="23"/>
          <w:lang w:val="uk-UA"/>
        </w:rPr>
        <w:t>Дружковский</w:t>
      </w:r>
      <w:proofErr w:type="spellEnd"/>
      <w:r w:rsidRPr="00DD1FCB">
        <w:rPr>
          <w:rFonts w:ascii="Times New Roman" w:hAnsi="Times New Roman" w:cs="Times New Roman"/>
          <w:sz w:val="23"/>
          <w:szCs w:val="23"/>
          <w:lang w:val="uk-UA"/>
        </w:rPr>
        <w:t xml:space="preserve"> </w:t>
      </w:r>
      <w:proofErr w:type="spellStart"/>
      <w:r w:rsidRPr="00DD1FCB">
        <w:rPr>
          <w:rFonts w:ascii="Times New Roman" w:hAnsi="Times New Roman" w:cs="Times New Roman"/>
          <w:sz w:val="23"/>
          <w:szCs w:val="23"/>
          <w:lang w:val="uk-UA"/>
        </w:rPr>
        <w:t>рабочий</w:t>
      </w:r>
      <w:proofErr w:type="spellEnd"/>
      <w:r w:rsidRPr="00DD1FCB">
        <w:rPr>
          <w:rFonts w:ascii="Times New Roman" w:hAnsi="Times New Roman" w:cs="Times New Roman"/>
          <w:sz w:val="23"/>
          <w:szCs w:val="23"/>
          <w:lang w:val="uk-UA"/>
        </w:rPr>
        <w:t>» № 17 (6765) від 19.04.2012 було розміщено оголошення про проведення 30.05.2012 відкритого конкурсу серед підприємств для визначення робочого органу з організації конкурсів на перевезення пасажирів на міських автобусних маршрутах м. Дружківка. Конкурс не відбувся у зв’язку з відсутністю підприємств-претендентів. Відповідно до п.5.11 «Положення про порядок проведення конкурсів серед підприємств для визначення робочого органу з організації конкурсів на перевезення пасажирів на міських автобусних маршрутах м. Дружківка» організатор перевезень (виконавчий комітет Дружківської міської ради) самостійно забезпечував проведення конкурсів на міські маршрути. Так, протягом 2019 – 9 місяців 2021 року конкурси серед підприємств для визначення робочого органу з організації конкурсів на перевезення пасажирів на міських автобусних маршрутах м. Дружківка не проводились.</w:t>
      </w:r>
    </w:p>
    <w:p w14:paraId="607A6661" w14:textId="77777777" w:rsidR="00BB2F3B" w:rsidRPr="00DD1FCB" w:rsidRDefault="00BB2F3B" w:rsidP="00BB2F3B">
      <w:pPr>
        <w:spacing w:after="0" w:line="240" w:lineRule="auto"/>
        <w:ind w:firstLine="567"/>
        <w:jc w:val="both"/>
        <w:rPr>
          <w:rFonts w:ascii="Times New Roman" w:hAnsi="Times New Roman" w:cs="Times New Roman"/>
          <w:sz w:val="23"/>
          <w:szCs w:val="23"/>
          <w:lang w:val="uk-UA"/>
        </w:rPr>
      </w:pPr>
      <w:r w:rsidRPr="00DD1FCB">
        <w:rPr>
          <w:rFonts w:ascii="Times New Roman" w:hAnsi="Times New Roman" w:cs="Times New Roman"/>
          <w:sz w:val="23"/>
          <w:szCs w:val="23"/>
          <w:lang w:val="uk-UA"/>
        </w:rPr>
        <w:t>Конкурси серед підприємств для визначення робочого органу з організації конкурсів на перевезення пасажирів на міських автобусних маршрутах м. Дружківка проводяться за мірою необхідності.</w:t>
      </w:r>
    </w:p>
    <w:p w14:paraId="52B67978" w14:textId="49CC159D" w:rsidR="00BB2F3B" w:rsidRPr="00DD1FCB" w:rsidRDefault="00BB2F3B" w:rsidP="00BB2F3B">
      <w:pPr>
        <w:spacing w:after="0" w:line="240" w:lineRule="auto"/>
        <w:ind w:firstLine="567"/>
        <w:jc w:val="both"/>
        <w:rPr>
          <w:rFonts w:ascii="Times New Roman" w:hAnsi="Times New Roman" w:cs="Times New Roman"/>
          <w:sz w:val="23"/>
          <w:szCs w:val="23"/>
          <w:lang w:val="uk-UA"/>
        </w:rPr>
      </w:pPr>
      <w:r w:rsidRPr="00DD1FCB">
        <w:rPr>
          <w:rFonts w:ascii="Times New Roman" w:hAnsi="Times New Roman" w:cs="Times New Roman"/>
          <w:sz w:val="23"/>
          <w:szCs w:val="23"/>
          <w:lang w:val="uk-UA"/>
        </w:rPr>
        <w:t xml:space="preserve">Враховуючи вищезазначене, регуляторний акт – рішення виконавчого комітету Дружківської міської ради від 17.06.2009 № 509 «Про затвердження положення про порядок проведення конкурсів серед підприємств для визначення робочого органу з організації конкурсів на перевезення пасажирів на міських автобусних маршрутах м. Дружківка» на даний час визнано ефектним, але у зв’язку зі </w:t>
      </w:r>
      <w:r w:rsidR="00DD1FCB" w:rsidRPr="00DD1FCB">
        <w:rPr>
          <w:rFonts w:ascii="Times New Roman" w:hAnsi="Times New Roman" w:cs="Times New Roman"/>
          <w:sz w:val="23"/>
          <w:szCs w:val="23"/>
          <w:lang w:val="uk-UA"/>
        </w:rPr>
        <w:t xml:space="preserve">змінами в адміністративно – територіальному устрої                м. Дружківка та з метою встановлення єдиного порядку проведення конкурсів серед підприємств для визначення робочого органу з організації конкурсів на перевезення пасажирів на міських автобусних маршрутах на всій території Дружківської міської територіальної громади, </w:t>
      </w:r>
      <w:r w:rsidRPr="00DD1FCB">
        <w:rPr>
          <w:rFonts w:ascii="Times New Roman" w:hAnsi="Times New Roman" w:cs="Times New Roman"/>
          <w:sz w:val="23"/>
          <w:szCs w:val="23"/>
          <w:lang w:val="uk-UA"/>
        </w:rPr>
        <w:t>даний проект регуляторного акту потребує перегляду.</w:t>
      </w:r>
    </w:p>
    <w:p w14:paraId="65BEA232" w14:textId="5D613812" w:rsidR="00DD1FCB" w:rsidRPr="00DD1FCB" w:rsidRDefault="00DD1FCB" w:rsidP="00DD1FCB">
      <w:pPr>
        <w:spacing w:after="0" w:line="240" w:lineRule="auto"/>
        <w:jc w:val="both"/>
        <w:rPr>
          <w:rFonts w:ascii="Times New Roman" w:hAnsi="Times New Roman" w:cs="Times New Roman"/>
          <w:sz w:val="23"/>
          <w:szCs w:val="23"/>
          <w:lang w:val="uk-UA"/>
        </w:rPr>
      </w:pPr>
    </w:p>
    <w:p w14:paraId="75B0F78F" w14:textId="0B32FE25" w:rsidR="00DD1FCB" w:rsidRDefault="00DD1FCB" w:rsidP="00DD1FCB">
      <w:pPr>
        <w:spacing w:after="0" w:line="240" w:lineRule="auto"/>
        <w:jc w:val="both"/>
        <w:rPr>
          <w:rFonts w:ascii="Times New Roman" w:hAnsi="Times New Roman" w:cs="Times New Roman"/>
          <w:sz w:val="23"/>
          <w:szCs w:val="23"/>
          <w:lang w:val="uk-UA"/>
        </w:rPr>
      </w:pPr>
    </w:p>
    <w:p w14:paraId="3154544E" w14:textId="77777777" w:rsidR="000918BD" w:rsidRPr="00DD1FCB" w:rsidRDefault="000918BD" w:rsidP="00DD1FCB">
      <w:pPr>
        <w:spacing w:after="0" w:line="240" w:lineRule="auto"/>
        <w:jc w:val="both"/>
        <w:rPr>
          <w:rFonts w:ascii="Times New Roman" w:hAnsi="Times New Roman" w:cs="Times New Roman"/>
          <w:sz w:val="23"/>
          <w:szCs w:val="23"/>
          <w:lang w:val="uk-UA"/>
        </w:rPr>
      </w:pPr>
    </w:p>
    <w:p w14:paraId="661C5E31" w14:textId="7C6E0431" w:rsidR="00DD1FCB" w:rsidRPr="000B3C71" w:rsidRDefault="00DD1FCB" w:rsidP="00DD1FCB">
      <w:pPr>
        <w:spacing w:after="0" w:line="240" w:lineRule="auto"/>
        <w:jc w:val="both"/>
        <w:rPr>
          <w:rFonts w:ascii="Times New Roman" w:hAnsi="Times New Roman" w:cs="Times New Roman"/>
          <w:sz w:val="23"/>
          <w:szCs w:val="23"/>
          <w:lang w:val="uk-UA"/>
        </w:rPr>
      </w:pPr>
      <w:r>
        <w:rPr>
          <w:rFonts w:ascii="Times New Roman" w:hAnsi="Times New Roman" w:cs="Times New Roman"/>
          <w:sz w:val="23"/>
          <w:szCs w:val="23"/>
          <w:lang w:val="uk-UA"/>
        </w:rPr>
        <w:t>Секретар міської ради                                                                                            Костянтин ХОРС</w:t>
      </w:r>
    </w:p>
    <w:p w14:paraId="1818629B" w14:textId="3BC5EC67" w:rsidR="000918BD" w:rsidRDefault="000918BD" w:rsidP="000918BD">
      <w:pPr>
        <w:jc w:val="both"/>
        <w:rPr>
          <w:rFonts w:ascii="Times New Roman" w:hAnsi="Times New Roman" w:cs="Times New Roman"/>
          <w:b/>
          <w:bCs/>
          <w:sz w:val="24"/>
          <w:szCs w:val="24"/>
          <w:lang w:val="uk-UA"/>
        </w:rPr>
      </w:pPr>
    </w:p>
    <w:p w14:paraId="4609E248" w14:textId="2E623156" w:rsidR="000918BD" w:rsidRPr="000918BD" w:rsidRDefault="000918BD" w:rsidP="000918BD">
      <w:pPr>
        <w:spacing w:after="0"/>
        <w:jc w:val="both"/>
        <w:rPr>
          <w:rFonts w:ascii="Times New Roman" w:hAnsi="Times New Roman" w:cs="Times New Roman"/>
          <w:sz w:val="20"/>
          <w:szCs w:val="20"/>
          <w:lang w:val="uk-UA"/>
        </w:rPr>
      </w:pPr>
      <w:r w:rsidRPr="000918BD">
        <w:rPr>
          <w:rFonts w:ascii="Times New Roman" w:hAnsi="Times New Roman" w:cs="Times New Roman"/>
          <w:sz w:val="20"/>
          <w:szCs w:val="20"/>
          <w:lang w:val="uk-UA"/>
        </w:rPr>
        <w:t>Ганна Філоненко,44398</w:t>
      </w:r>
    </w:p>
    <w:p w14:paraId="080B8956" w14:textId="08176C9B" w:rsidR="000918BD" w:rsidRPr="000918BD" w:rsidRDefault="000918BD" w:rsidP="000918BD">
      <w:pPr>
        <w:spacing w:after="0"/>
        <w:jc w:val="both"/>
        <w:rPr>
          <w:rFonts w:ascii="Times New Roman" w:hAnsi="Times New Roman" w:cs="Times New Roman"/>
          <w:sz w:val="20"/>
          <w:szCs w:val="20"/>
          <w:lang w:val="uk-UA"/>
        </w:rPr>
      </w:pPr>
      <w:r w:rsidRPr="000918BD">
        <w:rPr>
          <w:rFonts w:ascii="Times New Roman" w:hAnsi="Times New Roman" w:cs="Times New Roman"/>
          <w:sz w:val="20"/>
          <w:szCs w:val="20"/>
          <w:lang w:val="uk-UA"/>
        </w:rPr>
        <w:t xml:space="preserve">Віктор </w:t>
      </w:r>
      <w:proofErr w:type="spellStart"/>
      <w:r w:rsidRPr="000918BD">
        <w:rPr>
          <w:rFonts w:ascii="Times New Roman" w:hAnsi="Times New Roman" w:cs="Times New Roman"/>
          <w:sz w:val="20"/>
          <w:szCs w:val="20"/>
          <w:lang w:val="uk-UA"/>
        </w:rPr>
        <w:t>Гейченко</w:t>
      </w:r>
      <w:proofErr w:type="spellEnd"/>
    </w:p>
    <w:p w14:paraId="05AE388D" w14:textId="6A40806C" w:rsidR="000918BD" w:rsidRPr="000918BD" w:rsidRDefault="000918BD" w:rsidP="000918BD">
      <w:pPr>
        <w:spacing w:after="0"/>
        <w:jc w:val="both"/>
        <w:rPr>
          <w:rFonts w:ascii="Times New Roman" w:hAnsi="Times New Roman" w:cs="Times New Roman"/>
          <w:sz w:val="20"/>
          <w:szCs w:val="20"/>
          <w:lang w:val="uk-UA"/>
        </w:rPr>
      </w:pPr>
      <w:r w:rsidRPr="000918BD">
        <w:rPr>
          <w:rFonts w:ascii="Times New Roman" w:hAnsi="Times New Roman" w:cs="Times New Roman"/>
          <w:sz w:val="20"/>
          <w:szCs w:val="20"/>
          <w:lang w:val="uk-UA"/>
        </w:rPr>
        <w:t>Олег Поляков</w:t>
      </w:r>
    </w:p>
    <w:sectPr w:rsidR="000918BD" w:rsidRPr="000918BD" w:rsidSect="000918BD">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5784D"/>
    <w:multiLevelType w:val="hybridMultilevel"/>
    <w:tmpl w:val="4E5A60C4"/>
    <w:lvl w:ilvl="0" w:tplc="A73E9060">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C93"/>
    <w:rsid w:val="000918BD"/>
    <w:rsid w:val="000B5F32"/>
    <w:rsid w:val="0018548F"/>
    <w:rsid w:val="00310FF8"/>
    <w:rsid w:val="003A3C93"/>
    <w:rsid w:val="003C1BB2"/>
    <w:rsid w:val="0041193A"/>
    <w:rsid w:val="00506936"/>
    <w:rsid w:val="008C75C7"/>
    <w:rsid w:val="00AD58BF"/>
    <w:rsid w:val="00B45D00"/>
    <w:rsid w:val="00B97B65"/>
    <w:rsid w:val="00BB2F3B"/>
    <w:rsid w:val="00C23A93"/>
    <w:rsid w:val="00C964A7"/>
    <w:rsid w:val="00DD1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5D3A"/>
  <w15:chartTrackingRefBased/>
  <w15:docId w15:val="{8DB39781-88A9-470E-A87E-D4E28B7B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C93"/>
    <w:pPr>
      <w:ind w:left="720"/>
      <w:contextualSpacing/>
    </w:pPr>
  </w:style>
  <w:style w:type="table" w:styleId="a4">
    <w:name w:val="Table Grid"/>
    <w:basedOn w:val="a1"/>
    <w:uiPriority w:val="39"/>
    <w:rsid w:val="00BB2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1069</Words>
  <Characters>6098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ispolkom_2</dc:creator>
  <cp:keywords/>
  <dc:description/>
  <cp:lastModifiedBy>ispolkom_3</cp:lastModifiedBy>
  <cp:revision>2</cp:revision>
  <cp:lastPrinted>2021-09-21T12:27:00Z</cp:lastPrinted>
  <dcterms:created xsi:type="dcterms:W3CDTF">2021-10-11T13:13:00Z</dcterms:created>
  <dcterms:modified xsi:type="dcterms:W3CDTF">2021-10-11T13:13:00Z</dcterms:modified>
</cp:coreProperties>
</file>